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D6B0" w14:textId="77777777" w:rsidR="00B43BDE" w:rsidRPr="0002032F" w:rsidRDefault="00B43BDE" w:rsidP="00B43BDE">
      <w:pPr>
        <w:pStyle w:val="PlainText"/>
        <w:jc w:val="center"/>
        <w:rPr>
          <w:rFonts w:ascii="Times New Roman" w:hAnsi="Times New Roman" w:cs="Times New Roman"/>
          <w:b/>
          <w:sz w:val="22"/>
          <w:szCs w:val="22"/>
        </w:rPr>
      </w:pPr>
      <w:r w:rsidRPr="0002032F">
        <w:rPr>
          <w:rFonts w:ascii="Times New Roman" w:hAnsi="Times New Roman" w:cs="Times New Roman"/>
          <w:b/>
          <w:sz w:val="22"/>
          <w:szCs w:val="22"/>
        </w:rPr>
        <w:t xml:space="preserve">OFFICIAL COORDINATION REQUEST FOR </w:t>
      </w:r>
    </w:p>
    <w:p w14:paraId="7DD7DC33" w14:textId="77777777" w:rsidR="00B43BDE" w:rsidRPr="0002032F" w:rsidRDefault="00B43BDE" w:rsidP="00B43BDE">
      <w:pPr>
        <w:pStyle w:val="PlainText"/>
        <w:jc w:val="center"/>
        <w:rPr>
          <w:rFonts w:ascii="Times New Roman" w:hAnsi="Times New Roman" w:cs="Times New Roman"/>
          <w:b/>
          <w:sz w:val="22"/>
          <w:szCs w:val="22"/>
        </w:rPr>
      </w:pPr>
      <w:r w:rsidRPr="0002032F">
        <w:rPr>
          <w:rFonts w:ascii="Times New Roman" w:hAnsi="Times New Roman" w:cs="Times New Roman"/>
          <w:b/>
          <w:sz w:val="22"/>
          <w:szCs w:val="22"/>
        </w:rPr>
        <w:t>NON-ROUTINE OPERATIONS AND MAINTENANCE</w:t>
      </w:r>
    </w:p>
    <w:p w14:paraId="5D278E8E" w14:textId="77777777" w:rsidR="00B43BDE" w:rsidRPr="0002032F" w:rsidRDefault="00B43BDE" w:rsidP="00B43BDE">
      <w:pPr>
        <w:pStyle w:val="PlainText"/>
        <w:rPr>
          <w:rFonts w:ascii="Times New Roman" w:hAnsi="Times New Roman" w:cs="Times New Roman"/>
          <w:b/>
          <w:sz w:val="22"/>
          <w:szCs w:val="22"/>
        </w:rPr>
      </w:pPr>
    </w:p>
    <w:p w14:paraId="5194CB81" w14:textId="77777777" w:rsidR="00B43BDE" w:rsidRPr="0002032F" w:rsidRDefault="00B43BDE" w:rsidP="00B43BDE">
      <w:pPr>
        <w:pStyle w:val="PlainText"/>
        <w:rPr>
          <w:rFonts w:ascii="Times New Roman" w:hAnsi="Times New Roman" w:cs="Times New Roman"/>
          <w:b/>
          <w:sz w:val="22"/>
          <w:szCs w:val="22"/>
        </w:rPr>
      </w:pPr>
    </w:p>
    <w:p w14:paraId="544FFF9C" w14:textId="20397D5B" w:rsidR="00650AFF" w:rsidRPr="0002032F" w:rsidRDefault="00650AFF" w:rsidP="00B43BDE">
      <w:pPr>
        <w:pStyle w:val="PlainText"/>
        <w:rPr>
          <w:rFonts w:ascii="Times New Roman" w:hAnsi="Times New Roman" w:cs="Times New Roman"/>
          <w:i/>
          <w:sz w:val="22"/>
          <w:szCs w:val="22"/>
        </w:rPr>
      </w:pPr>
      <w:r w:rsidRPr="0002032F">
        <w:rPr>
          <w:rFonts w:ascii="Times New Roman" w:hAnsi="Times New Roman" w:cs="Times New Roman"/>
          <w:b/>
          <w:sz w:val="22"/>
          <w:szCs w:val="22"/>
        </w:rPr>
        <w:t>COORDINATION TITLE-</w:t>
      </w:r>
      <w:r w:rsidR="005D0557" w:rsidRPr="0002032F">
        <w:rPr>
          <w:rFonts w:ascii="Times New Roman" w:hAnsi="Times New Roman" w:cs="Times New Roman"/>
          <w:b/>
          <w:sz w:val="22"/>
          <w:szCs w:val="22"/>
        </w:rPr>
        <w:t xml:space="preserve"> 2</w:t>
      </w:r>
      <w:r w:rsidR="00D51CE8" w:rsidRPr="0002032F">
        <w:rPr>
          <w:rFonts w:ascii="Times New Roman" w:hAnsi="Times New Roman" w:cs="Times New Roman"/>
          <w:b/>
          <w:sz w:val="22"/>
          <w:szCs w:val="22"/>
        </w:rPr>
        <w:t>5</w:t>
      </w:r>
      <w:r w:rsidR="005D0557" w:rsidRPr="0002032F">
        <w:rPr>
          <w:rFonts w:ascii="Times New Roman" w:hAnsi="Times New Roman" w:cs="Times New Roman"/>
          <w:b/>
          <w:sz w:val="22"/>
          <w:szCs w:val="22"/>
        </w:rPr>
        <w:t>BON</w:t>
      </w:r>
      <w:r w:rsidR="00FD68F9" w:rsidRPr="0002032F">
        <w:rPr>
          <w:rFonts w:ascii="Times New Roman" w:hAnsi="Times New Roman" w:cs="Times New Roman"/>
          <w:b/>
          <w:sz w:val="22"/>
          <w:szCs w:val="22"/>
        </w:rPr>
        <w:t>0</w:t>
      </w:r>
      <w:r w:rsidR="00DE4A8D">
        <w:rPr>
          <w:rFonts w:ascii="Times New Roman" w:hAnsi="Times New Roman" w:cs="Times New Roman"/>
          <w:b/>
          <w:sz w:val="22"/>
          <w:szCs w:val="22"/>
        </w:rPr>
        <w:t>0</w:t>
      </w:r>
      <w:r w:rsidR="00E35FA2">
        <w:rPr>
          <w:rFonts w:ascii="Times New Roman" w:hAnsi="Times New Roman" w:cs="Times New Roman"/>
          <w:b/>
          <w:sz w:val="22"/>
          <w:szCs w:val="22"/>
        </w:rPr>
        <w:t>4</w:t>
      </w:r>
      <w:r w:rsidR="00B92ED4" w:rsidRPr="0002032F">
        <w:rPr>
          <w:rFonts w:ascii="Times New Roman" w:hAnsi="Times New Roman" w:cs="Times New Roman"/>
          <w:b/>
          <w:sz w:val="22"/>
          <w:szCs w:val="22"/>
        </w:rPr>
        <w:t xml:space="preserve"> </w:t>
      </w:r>
      <w:r w:rsidR="00096754">
        <w:rPr>
          <w:rFonts w:ascii="Times New Roman" w:hAnsi="Times New Roman" w:cs="Times New Roman"/>
          <w:b/>
          <w:sz w:val="22"/>
          <w:szCs w:val="22"/>
        </w:rPr>
        <w:t xml:space="preserve">Update </w:t>
      </w:r>
      <w:r w:rsidR="00B92ED4" w:rsidRPr="0002032F">
        <w:rPr>
          <w:rFonts w:ascii="Times New Roman" w:hAnsi="Times New Roman" w:cs="Times New Roman"/>
          <w:b/>
          <w:sz w:val="22"/>
          <w:szCs w:val="22"/>
        </w:rPr>
        <w:t xml:space="preserve">MOC </w:t>
      </w:r>
      <w:r w:rsidR="005D0557" w:rsidRPr="0002032F">
        <w:rPr>
          <w:rFonts w:ascii="Times New Roman" w:hAnsi="Times New Roman" w:cs="Times New Roman"/>
          <w:b/>
          <w:sz w:val="22"/>
          <w:szCs w:val="22"/>
        </w:rPr>
        <w:t xml:space="preserve">Bradford Island </w:t>
      </w:r>
      <w:r w:rsidR="00234493">
        <w:rPr>
          <w:rFonts w:ascii="Times New Roman" w:hAnsi="Times New Roman" w:cs="Times New Roman"/>
          <w:b/>
          <w:sz w:val="22"/>
          <w:szCs w:val="22"/>
        </w:rPr>
        <w:t xml:space="preserve">Exit </w:t>
      </w:r>
      <w:r w:rsidR="00FD68F9" w:rsidRPr="0002032F">
        <w:rPr>
          <w:rFonts w:ascii="Times New Roman" w:hAnsi="Times New Roman" w:cs="Times New Roman"/>
          <w:b/>
          <w:sz w:val="22"/>
          <w:szCs w:val="22"/>
        </w:rPr>
        <w:t>Hydro Survey</w:t>
      </w:r>
    </w:p>
    <w:p w14:paraId="1C0DE528" w14:textId="5ADE171F" w:rsidR="00B43BDE" w:rsidRPr="0002032F" w:rsidRDefault="00192428" w:rsidP="00B43BDE">
      <w:pPr>
        <w:pStyle w:val="PlainText"/>
        <w:rPr>
          <w:rFonts w:ascii="Times New Roman" w:hAnsi="Times New Roman" w:cs="Times New Roman"/>
          <w:b/>
          <w:sz w:val="22"/>
          <w:szCs w:val="22"/>
        </w:rPr>
      </w:pPr>
      <w:r w:rsidRPr="0002032F">
        <w:rPr>
          <w:rFonts w:ascii="Times New Roman" w:hAnsi="Times New Roman" w:cs="Times New Roman"/>
          <w:b/>
          <w:sz w:val="22"/>
          <w:szCs w:val="22"/>
        </w:rPr>
        <w:t>COORDINATION DATE-</w:t>
      </w:r>
      <w:r w:rsidR="00B43BDE" w:rsidRPr="0002032F">
        <w:rPr>
          <w:rFonts w:ascii="Times New Roman" w:hAnsi="Times New Roman" w:cs="Times New Roman"/>
          <w:b/>
          <w:sz w:val="22"/>
          <w:szCs w:val="22"/>
        </w:rPr>
        <w:t xml:space="preserve"> </w:t>
      </w:r>
      <w:r w:rsidR="00D51CE8" w:rsidRPr="0002032F">
        <w:rPr>
          <w:rFonts w:ascii="Times New Roman" w:hAnsi="Times New Roman" w:cs="Times New Roman"/>
          <w:b/>
          <w:sz w:val="22"/>
          <w:szCs w:val="22"/>
        </w:rPr>
        <w:t>4 February 2025</w:t>
      </w:r>
    </w:p>
    <w:p w14:paraId="5C1CEF12" w14:textId="734E3524" w:rsidR="00B43BDE" w:rsidRPr="0002032F" w:rsidRDefault="00B43BDE" w:rsidP="00B43BDE">
      <w:pPr>
        <w:pStyle w:val="PlainText"/>
        <w:rPr>
          <w:rFonts w:ascii="Times New Roman" w:hAnsi="Times New Roman" w:cs="Times New Roman"/>
          <w:b/>
          <w:sz w:val="22"/>
          <w:szCs w:val="22"/>
        </w:rPr>
      </w:pPr>
      <w:r w:rsidRPr="0002032F">
        <w:rPr>
          <w:rFonts w:ascii="Times New Roman" w:hAnsi="Times New Roman" w:cs="Times New Roman"/>
          <w:b/>
          <w:sz w:val="22"/>
          <w:szCs w:val="22"/>
        </w:rPr>
        <w:t>PROJECT-</w:t>
      </w:r>
      <w:r w:rsidR="00B92ED4" w:rsidRPr="0002032F">
        <w:rPr>
          <w:rFonts w:ascii="Times New Roman" w:hAnsi="Times New Roman" w:cs="Times New Roman"/>
          <w:b/>
          <w:sz w:val="22"/>
          <w:szCs w:val="22"/>
        </w:rPr>
        <w:t xml:space="preserve"> BON</w:t>
      </w:r>
      <w:r w:rsidR="001D1E1D">
        <w:rPr>
          <w:rFonts w:ascii="Times New Roman" w:hAnsi="Times New Roman" w:cs="Times New Roman"/>
          <w:b/>
          <w:sz w:val="22"/>
          <w:szCs w:val="22"/>
        </w:rPr>
        <w:t xml:space="preserve"> </w:t>
      </w:r>
    </w:p>
    <w:p w14:paraId="5D0C6093" w14:textId="499FFB1A" w:rsidR="00B43BDE" w:rsidRPr="0002032F" w:rsidRDefault="00B43BDE" w:rsidP="00B43BDE">
      <w:pPr>
        <w:pStyle w:val="PlainText"/>
        <w:rPr>
          <w:rFonts w:ascii="Times New Roman" w:hAnsi="Times New Roman" w:cs="Times New Roman"/>
          <w:b/>
          <w:sz w:val="22"/>
          <w:szCs w:val="22"/>
        </w:rPr>
      </w:pPr>
      <w:r w:rsidRPr="0002032F">
        <w:rPr>
          <w:rFonts w:ascii="Times New Roman" w:hAnsi="Times New Roman" w:cs="Times New Roman"/>
          <w:b/>
          <w:sz w:val="22"/>
          <w:szCs w:val="22"/>
        </w:rPr>
        <w:t>RESPONSE DATE-</w:t>
      </w:r>
      <w:r w:rsidR="009827E8" w:rsidRPr="0002032F">
        <w:rPr>
          <w:rFonts w:ascii="Times New Roman" w:hAnsi="Times New Roman" w:cs="Times New Roman"/>
          <w:b/>
          <w:sz w:val="22"/>
          <w:szCs w:val="22"/>
        </w:rPr>
        <w:t xml:space="preserve"> </w:t>
      </w:r>
      <w:r w:rsidR="00DE4A8D">
        <w:rPr>
          <w:rFonts w:ascii="Times New Roman" w:hAnsi="Times New Roman" w:cs="Times New Roman"/>
          <w:b/>
          <w:sz w:val="22"/>
          <w:szCs w:val="22"/>
        </w:rPr>
        <w:t>1</w:t>
      </w:r>
      <w:r w:rsidR="001D1E1D">
        <w:rPr>
          <w:rFonts w:ascii="Times New Roman" w:hAnsi="Times New Roman" w:cs="Times New Roman"/>
          <w:b/>
          <w:sz w:val="22"/>
          <w:szCs w:val="22"/>
        </w:rPr>
        <w:t>3</w:t>
      </w:r>
      <w:r w:rsidR="00DE4A8D">
        <w:rPr>
          <w:rFonts w:ascii="Times New Roman" w:hAnsi="Times New Roman" w:cs="Times New Roman"/>
          <w:b/>
          <w:sz w:val="22"/>
          <w:szCs w:val="22"/>
        </w:rPr>
        <w:t xml:space="preserve"> </w:t>
      </w:r>
      <w:r w:rsidR="00D51CE8" w:rsidRPr="0002032F">
        <w:rPr>
          <w:rFonts w:ascii="Times New Roman" w:hAnsi="Times New Roman" w:cs="Times New Roman"/>
          <w:b/>
          <w:sz w:val="22"/>
          <w:szCs w:val="22"/>
        </w:rPr>
        <w:t>February 2025</w:t>
      </w:r>
    </w:p>
    <w:p w14:paraId="3EE1DBD7" w14:textId="77777777" w:rsidR="00B43BDE" w:rsidRPr="0002032F" w:rsidRDefault="00B43BDE" w:rsidP="00B43BDE">
      <w:pPr>
        <w:pStyle w:val="PlainText"/>
        <w:rPr>
          <w:rFonts w:ascii="Times New Roman" w:hAnsi="Times New Roman" w:cs="Times New Roman"/>
          <w:b/>
          <w:sz w:val="22"/>
          <w:szCs w:val="22"/>
        </w:rPr>
      </w:pPr>
    </w:p>
    <w:p w14:paraId="79BBAB48" w14:textId="77777777" w:rsidR="00B43BDE" w:rsidRPr="0002032F" w:rsidRDefault="00B43BDE" w:rsidP="00B43BDE">
      <w:pPr>
        <w:pStyle w:val="PlainText"/>
        <w:rPr>
          <w:rFonts w:ascii="Times New Roman" w:hAnsi="Times New Roman" w:cs="Times New Roman"/>
          <w:b/>
          <w:sz w:val="22"/>
          <w:szCs w:val="22"/>
        </w:rPr>
      </w:pPr>
      <w:r w:rsidRPr="0002032F">
        <w:rPr>
          <w:rFonts w:ascii="Times New Roman" w:hAnsi="Times New Roman" w:cs="Times New Roman"/>
          <w:b/>
          <w:sz w:val="22"/>
          <w:szCs w:val="22"/>
        </w:rPr>
        <w:t>Description of the problem</w:t>
      </w:r>
    </w:p>
    <w:p w14:paraId="2FA6E3BE" w14:textId="7944CCD1" w:rsidR="00B92ED4" w:rsidRPr="00937AB8" w:rsidRDefault="00C45E09" w:rsidP="00B43BDE">
      <w:pPr>
        <w:pStyle w:val="PlainText"/>
        <w:rPr>
          <w:rFonts w:ascii="Times New Roman" w:hAnsi="Times New Roman" w:cs="Times New Roman"/>
          <w:bCs/>
          <w:sz w:val="22"/>
          <w:szCs w:val="22"/>
        </w:rPr>
      </w:pPr>
      <w:r w:rsidRPr="00937AB8">
        <w:rPr>
          <w:rFonts w:ascii="Times New Roman" w:hAnsi="Times New Roman" w:cs="Times New Roman"/>
          <w:b/>
          <w:sz w:val="22"/>
          <w:szCs w:val="22"/>
          <w:highlight w:val="yellow"/>
        </w:rPr>
        <w:t xml:space="preserve">UPDATE 12 February 2025: </w:t>
      </w:r>
      <w:bookmarkStart w:id="0" w:name="_Hlk190247769"/>
      <w:r w:rsidRPr="00937AB8">
        <w:rPr>
          <w:rFonts w:ascii="Times New Roman" w:hAnsi="Times New Roman" w:cs="Times New Roman"/>
          <w:bCs/>
          <w:sz w:val="22"/>
          <w:szCs w:val="22"/>
          <w:highlight w:val="yellow"/>
        </w:rPr>
        <w:t xml:space="preserve">The hydro survey planned for Thursday, 13 February 2025, has been postponed to Tuesday, 18 </w:t>
      </w:r>
      <w:r w:rsidR="00E84E8B" w:rsidRPr="00937AB8">
        <w:rPr>
          <w:rFonts w:ascii="Times New Roman" w:hAnsi="Times New Roman" w:cs="Times New Roman"/>
          <w:bCs/>
          <w:sz w:val="22"/>
          <w:szCs w:val="22"/>
          <w:highlight w:val="yellow"/>
        </w:rPr>
        <w:t>February</w:t>
      </w:r>
      <w:r w:rsidRPr="00937AB8">
        <w:rPr>
          <w:rFonts w:ascii="Times New Roman" w:hAnsi="Times New Roman" w:cs="Times New Roman"/>
          <w:bCs/>
          <w:sz w:val="22"/>
          <w:szCs w:val="22"/>
          <w:highlight w:val="yellow"/>
        </w:rPr>
        <w:t xml:space="preserve"> 2025 due to forecasted weather causing safety concerns with boat operations on the 13</w:t>
      </w:r>
      <w:r w:rsidRPr="00937AB8">
        <w:rPr>
          <w:rFonts w:ascii="Times New Roman" w:hAnsi="Times New Roman" w:cs="Times New Roman"/>
          <w:bCs/>
          <w:sz w:val="22"/>
          <w:szCs w:val="22"/>
          <w:highlight w:val="yellow"/>
          <w:vertAlign w:val="superscript"/>
        </w:rPr>
        <w:t>th</w:t>
      </w:r>
      <w:r w:rsidRPr="00937AB8">
        <w:rPr>
          <w:rFonts w:ascii="Times New Roman" w:hAnsi="Times New Roman" w:cs="Times New Roman"/>
          <w:bCs/>
          <w:sz w:val="22"/>
          <w:szCs w:val="22"/>
          <w:highlight w:val="yellow"/>
        </w:rPr>
        <w:t xml:space="preserve">. Additional scope to hydro survey has been added to include a hydro survey of the Powerhouse 1 Main Unit </w:t>
      </w:r>
      <w:r w:rsidR="00487636">
        <w:rPr>
          <w:rFonts w:ascii="Times New Roman" w:hAnsi="Times New Roman" w:cs="Times New Roman"/>
          <w:bCs/>
          <w:sz w:val="22"/>
          <w:szCs w:val="22"/>
          <w:highlight w:val="yellow"/>
        </w:rPr>
        <w:t>intake</w:t>
      </w:r>
      <w:r w:rsidR="0079779A">
        <w:rPr>
          <w:rFonts w:ascii="Times New Roman" w:hAnsi="Times New Roman" w:cs="Times New Roman"/>
          <w:bCs/>
          <w:sz w:val="22"/>
          <w:szCs w:val="22"/>
          <w:highlight w:val="yellow"/>
        </w:rPr>
        <w:t xml:space="preserve"> area for trash accumulation </w:t>
      </w:r>
      <w:r w:rsidR="00E431D3" w:rsidRPr="00937AB8">
        <w:rPr>
          <w:rFonts w:ascii="Times New Roman" w:hAnsi="Times New Roman" w:cs="Times New Roman"/>
          <w:bCs/>
          <w:sz w:val="22"/>
          <w:szCs w:val="22"/>
          <w:highlight w:val="yellow"/>
        </w:rPr>
        <w:t>in preparation for upcoming work</w:t>
      </w:r>
      <w:r w:rsidR="001D1E1D">
        <w:rPr>
          <w:rFonts w:ascii="Times New Roman" w:hAnsi="Times New Roman" w:cs="Times New Roman"/>
          <w:bCs/>
          <w:sz w:val="22"/>
          <w:szCs w:val="22"/>
          <w:highlight w:val="yellow"/>
        </w:rPr>
        <w:t>.</w:t>
      </w:r>
      <w:r w:rsidR="00E431D3" w:rsidRPr="00937AB8">
        <w:rPr>
          <w:rFonts w:ascii="Times New Roman" w:hAnsi="Times New Roman" w:cs="Times New Roman"/>
          <w:bCs/>
          <w:sz w:val="22"/>
          <w:szCs w:val="22"/>
          <w:highlight w:val="yellow"/>
        </w:rPr>
        <w:t xml:space="preserve"> </w:t>
      </w:r>
      <w:r w:rsidR="001D1E1D">
        <w:rPr>
          <w:rFonts w:ascii="Times New Roman" w:hAnsi="Times New Roman" w:cs="Times New Roman"/>
          <w:bCs/>
          <w:sz w:val="22"/>
          <w:szCs w:val="22"/>
          <w:highlight w:val="yellow"/>
        </w:rPr>
        <w:t>T</w:t>
      </w:r>
      <w:r w:rsidR="00E431D3" w:rsidRPr="00937AB8">
        <w:rPr>
          <w:rFonts w:ascii="Times New Roman" w:hAnsi="Times New Roman" w:cs="Times New Roman"/>
          <w:bCs/>
          <w:sz w:val="22"/>
          <w:szCs w:val="22"/>
          <w:highlight w:val="yellow"/>
        </w:rPr>
        <w:t xml:space="preserve">his additional scope does not impact the previously </w:t>
      </w:r>
      <w:r w:rsidR="00487636">
        <w:rPr>
          <w:rFonts w:ascii="Times New Roman" w:hAnsi="Times New Roman" w:cs="Times New Roman"/>
          <w:bCs/>
          <w:sz w:val="22"/>
          <w:szCs w:val="22"/>
          <w:highlight w:val="yellow"/>
        </w:rPr>
        <w:t>reported</w:t>
      </w:r>
      <w:r w:rsidR="00E431D3" w:rsidRPr="00937AB8">
        <w:rPr>
          <w:rFonts w:ascii="Times New Roman" w:hAnsi="Times New Roman" w:cs="Times New Roman"/>
          <w:bCs/>
          <w:sz w:val="22"/>
          <w:szCs w:val="22"/>
          <w:highlight w:val="yellow"/>
        </w:rPr>
        <w:t xml:space="preserve"> outage timeframe</w:t>
      </w:r>
      <w:r w:rsidR="00487636">
        <w:rPr>
          <w:rFonts w:ascii="Times New Roman" w:hAnsi="Times New Roman" w:cs="Times New Roman"/>
          <w:bCs/>
          <w:sz w:val="22"/>
          <w:szCs w:val="22"/>
          <w:highlight w:val="yellow"/>
        </w:rPr>
        <w:t xml:space="preserve"> presented in this MOC</w:t>
      </w:r>
      <w:r w:rsidRPr="00937AB8">
        <w:rPr>
          <w:rFonts w:ascii="Times New Roman" w:hAnsi="Times New Roman" w:cs="Times New Roman"/>
          <w:bCs/>
          <w:sz w:val="22"/>
          <w:szCs w:val="22"/>
          <w:highlight w:val="yellow"/>
        </w:rPr>
        <w:t>.</w:t>
      </w:r>
      <w:bookmarkEnd w:id="0"/>
    </w:p>
    <w:p w14:paraId="05A3456A" w14:textId="77777777" w:rsidR="00C45E09" w:rsidRPr="0002032F" w:rsidRDefault="00C45E09" w:rsidP="00B43BDE">
      <w:pPr>
        <w:pStyle w:val="PlainText"/>
        <w:rPr>
          <w:rFonts w:ascii="Times New Roman" w:hAnsi="Times New Roman" w:cs="Times New Roman"/>
          <w:b/>
          <w:sz w:val="22"/>
          <w:szCs w:val="22"/>
        </w:rPr>
      </w:pPr>
    </w:p>
    <w:p w14:paraId="794CBA76" w14:textId="4DD4F8E1" w:rsidR="007D74A8" w:rsidRPr="0002032F" w:rsidRDefault="007D74A8" w:rsidP="007D74A8">
      <w:pPr>
        <w:pStyle w:val="PlainText"/>
        <w:rPr>
          <w:rFonts w:ascii="Times New Roman" w:hAnsi="Times New Roman" w:cs="Times New Roman"/>
          <w:bCs/>
          <w:sz w:val="22"/>
          <w:szCs w:val="22"/>
        </w:rPr>
      </w:pPr>
      <w:r w:rsidRPr="0002032F">
        <w:rPr>
          <w:rFonts w:ascii="Times New Roman" w:hAnsi="Times New Roman" w:cs="Times New Roman"/>
          <w:bCs/>
          <w:sz w:val="22"/>
          <w:szCs w:val="22"/>
        </w:rPr>
        <w:t xml:space="preserve">In support of dredging around the Bradford Island </w:t>
      </w:r>
      <w:r w:rsidR="0002032F">
        <w:rPr>
          <w:rFonts w:ascii="Times New Roman" w:hAnsi="Times New Roman" w:cs="Times New Roman"/>
          <w:bCs/>
          <w:sz w:val="22"/>
          <w:szCs w:val="22"/>
        </w:rPr>
        <w:t xml:space="preserve">(BI) </w:t>
      </w:r>
      <w:r w:rsidRPr="0002032F">
        <w:rPr>
          <w:rFonts w:ascii="Times New Roman" w:hAnsi="Times New Roman" w:cs="Times New Roman"/>
          <w:bCs/>
          <w:sz w:val="22"/>
          <w:szCs w:val="22"/>
        </w:rPr>
        <w:t>fishway exit, the dredging PDT</w:t>
      </w:r>
      <w:r w:rsidR="00D51CE8" w:rsidRPr="0002032F">
        <w:rPr>
          <w:rFonts w:ascii="Times New Roman" w:hAnsi="Times New Roman" w:cs="Times New Roman"/>
          <w:bCs/>
          <w:sz w:val="22"/>
          <w:szCs w:val="22"/>
        </w:rPr>
        <w:t xml:space="preserve"> requires a hydro survey of the area to be </w:t>
      </w:r>
      <w:r w:rsidRPr="0002032F">
        <w:rPr>
          <w:rFonts w:ascii="Times New Roman" w:hAnsi="Times New Roman" w:cs="Times New Roman"/>
          <w:bCs/>
          <w:sz w:val="22"/>
          <w:szCs w:val="22"/>
        </w:rPr>
        <w:t>conduct</w:t>
      </w:r>
      <w:r w:rsidR="00D51CE8" w:rsidRPr="0002032F">
        <w:rPr>
          <w:rFonts w:ascii="Times New Roman" w:hAnsi="Times New Roman" w:cs="Times New Roman"/>
          <w:bCs/>
          <w:sz w:val="22"/>
          <w:szCs w:val="22"/>
        </w:rPr>
        <w:t xml:space="preserve">ed on </w:t>
      </w:r>
      <w:r w:rsidR="00B32158" w:rsidRPr="00B32158">
        <w:rPr>
          <w:rFonts w:ascii="Times New Roman" w:hAnsi="Times New Roman" w:cs="Times New Roman"/>
          <w:bCs/>
          <w:strike/>
          <w:sz w:val="22"/>
          <w:szCs w:val="22"/>
        </w:rPr>
        <w:t>13</w:t>
      </w:r>
      <w:r w:rsidR="00D51CE8" w:rsidRPr="0002032F">
        <w:rPr>
          <w:rFonts w:ascii="Times New Roman" w:hAnsi="Times New Roman" w:cs="Times New Roman"/>
          <w:bCs/>
          <w:sz w:val="22"/>
          <w:szCs w:val="22"/>
        </w:rPr>
        <w:t xml:space="preserve"> </w:t>
      </w:r>
      <w:r w:rsidR="00B32158">
        <w:rPr>
          <w:rFonts w:ascii="Times New Roman" w:hAnsi="Times New Roman" w:cs="Times New Roman"/>
          <w:bCs/>
          <w:sz w:val="22"/>
          <w:szCs w:val="22"/>
        </w:rPr>
        <w:t xml:space="preserve">18 </w:t>
      </w:r>
      <w:r w:rsidR="00D51CE8" w:rsidRPr="0002032F">
        <w:rPr>
          <w:rFonts w:ascii="Times New Roman" w:hAnsi="Times New Roman" w:cs="Times New Roman"/>
          <w:bCs/>
          <w:sz w:val="22"/>
          <w:szCs w:val="22"/>
        </w:rPr>
        <w:t>February 2025</w:t>
      </w:r>
      <w:r w:rsidRPr="0002032F">
        <w:rPr>
          <w:rFonts w:ascii="Times New Roman" w:hAnsi="Times New Roman" w:cs="Times New Roman"/>
          <w:bCs/>
          <w:sz w:val="22"/>
          <w:szCs w:val="22"/>
        </w:rPr>
        <w:t>.</w:t>
      </w:r>
      <w:r w:rsidR="00D51CE8" w:rsidRPr="0002032F">
        <w:rPr>
          <w:rFonts w:ascii="Times New Roman" w:hAnsi="Times New Roman" w:cs="Times New Roman"/>
          <w:bCs/>
          <w:sz w:val="22"/>
          <w:szCs w:val="22"/>
        </w:rPr>
        <w:t xml:space="preserve"> This operation will result in a closure of the Ice and Trash Sluiceway (ITS) and</w:t>
      </w:r>
      <w:r w:rsidR="00234493">
        <w:rPr>
          <w:rFonts w:ascii="Times New Roman" w:hAnsi="Times New Roman" w:cs="Times New Roman"/>
          <w:bCs/>
          <w:sz w:val="22"/>
          <w:szCs w:val="22"/>
        </w:rPr>
        <w:t xml:space="preserve"> boat</w:t>
      </w:r>
      <w:r w:rsidR="00D51CE8" w:rsidRPr="0002032F">
        <w:rPr>
          <w:rFonts w:ascii="Times New Roman" w:hAnsi="Times New Roman" w:cs="Times New Roman"/>
          <w:bCs/>
          <w:sz w:val="22"/>
          <w:szCs w:val="22"/>
        </w:rPr>
        <w:t xml:space="preserve"> </w:t>
      </w:r>
      <w:r w:rsidRPr="0002032F">
        <w:rPr>
          <w:rFonts w:ascii="Times New Roman" w:hAnsi="Times New Roman" w:cs="Times New Roman"/>
          <w:bCs/>
          <w:sz w:val="22"/>
          <w:szCs w:val="22"/>
        </w:rPr>
        <w:t xml:space="preserve">disturbance </w:t>
      </w:r>
      <w:r w:rsidR="00234493">
        <w:rPr>
          <w:rFonts w:ascii="Times New Roman" w:hAnsi="Times New Roman" w:cs="Times New Roman"/>
          <w:bCs/>
          <w:sz w:val="22"/>
          <w:szCs w:val="22"/>
        </w:rPr>
        <w:t>near the exit and</w:t>
      </w:r>
      <w:r w:rsidRPr="0002032F">
        <w:rPr>
          <w:rFonts w:ascii="Times New Roman" w:hAnsi="Times New Roman" w:cs="Times New Roman"/>
          <w:bCs/>
          <w:sz w:val="22"/>
          <w:szCs w:val="22"/>
        </w:rPr>
        <w:t xml:space="preserve"> altered flow conditions in the Bradford Island fishway for up to 2 hours.  The survey requires FV3-7 and FV3-9 be mostly closed for the duration of the work, this will cause water levels in the BI ladder and entrance differentials</w:t>
      </w:r>
      <w:r w:rsidR="00234493">
        <w:rPr>
          <w:rFonts w:ascii="Times New Roman" w:hAnsi="Times New Roman" w:cs="Times New Roman"/>
          <w:bCs/>
          <w:sz w:val="22"/>
          <w:szCs w:val="22"/>
        </w:rPr>
        <w:t xml:space="preserve"> </w:t>
      </w:r>
      <w:r w:rsidRPr="0002032F">
        <w:rPr>
          <w:rFonts w:ascii="Times New Roman" w:hAnsi="Times New Roman" w:cs="Times New Roman"/>
          <w:bCs/>
          <w:sz w:val="22"/>
          <w:szCs w:val="22"/>
        </w:rPr>
        <w:t>to drop below FPP criteria</w:t>
      </w:r>
      <w:r w:rsidR="00D51CE8" w:rsidRPr="0002032F">
        <w:rPr>
          <w:rFonts w:ascii="Times New Roman" w:hAnsi="Times New Roman" w:cs="Times New Roman"/>
          <w:bCs/>
          <w:sz w:val="22"/>
          <w:szCs w:val="22"/>
        </w:rPr>
        <w:t xml:space="preserve"> during this period</w:t>
      </w:r>
      <w:r w:rsidRPr="0002032F">
        <w:rPr>
          <w:rFonts w:ascii="Times New Roman" w:hAnsi="Times New Roman" w:cs="Times New Roman"/>
          <w:bCs/>
          <w:sz w:val="22"/>
          <w:szCs w:val="22"/>
        </w:rPr>
        <w:t xml:space="preserve">. </w:t>
      </w:r>
      <w:r w:rsidR="00D51CE8" w:rsidRPr="0002032F">
        <w:rPr>
          <w:rFonts w:ascii="Times New Roman" w:hAnsi="Times New Roman" w:cs="Times New Roman"/>
          <w:bCs/>
          <w:sz w:val="22"/>
          <w:szCs w:val="22"/>
        </w:rPr>
        <w:t>The 1</w:t>
      </w:r>
      <w:r w:rsidR="00937AB8">
        <w:rPr>
          <w:rFonts w:ascii="Times New Roman" w:hAnsi="Times New Roman" w:cs="Times New Roman"/>
          <w:bCs/>
          <w:sz w:val="22"/>
          <w:szCs w:val="22"/>
        </w:rPr>
        <w:t>8</w:t>
      </w:r>
      <w:r w:rsidR="00D51CE8" w:rsidRPr="0002032F">
        <w:rPr>
          <w:rFonts w:ascii="Times New Roman" w:hAnsi="Times New Roman" w:cs="Times New Roman"/>
          <w:bCs/>
          <w:sz w:val="22"/>
          <w:szCs w:val="22"/>
        </w:rPr>
        <w:t xml:space="preserve"> February date was selected due to the only alternative date to conduct the hydro survey being during the first week of March. </w:t>
      </w:r>
      <w:r w:rsidR="00DE4A8D" w:rsidRPr="0002032F">
        <w:rPr>
          <w:rFonts w:ascii="Times New Roman" w:hAnsi="Times New Roman" w:cs="Times New Roman"/>
          <w:bCs/>
          <w:sz w:val="22"/>
          <w:szCs w:val="22"/>
        </w:rPr>
        <w:t>To</w:t>
      </w:r>
      <w:r w:rsidR="00234493">
        <w:rPr>
          <w:rFonts w:ascii="Times New Roman" w:hAnsi="Times New Roman" w:cs="Times New Roman"/>
          <w:bCs/>
          <w:sz w:val="22"/>
          <w:szCs w:val="22"/>
        </w:rPr>
        <w:t xml:space="preserve"> minimize</w:t>
      </w:r>
      <w:r w:rsidR="00D51CE8" w:rsidRPr="0002032F">
        <w:rPr>
          <w:rFonts w:ascii="Times New Roman" w:hAnsi="Times New Roman" w:cs="Times New Roman"/>
          <w:bCs/>
          <w:sz w:val="22"/>
          <w:szCs w:val="22"/>
        </w:rPr>
        <w:t xml:space="preserve"> passage delays and impacts to migrating ESA-listed species and to comply with the in-water work period</w:t>
      </w:r>
      <w:r w:rsidR="00BC44A2">
        <w:rPr>
          <w:rFonts w:ascii="Times New Roman" w:hAnsi="Times New Roman" w:cs="Times New Roman"/>
          <w:bCs/>
          <w:sz w:val="22"/>
          <w:szCs w:val="22"/>
        </w:rPr>
        <w:t xml:space="preserve"> (IWWP)</w:t>
      </w:r>
      <w:r w:rsidR="00D51CE8" w:rsidRPr="0002032F">
        <w:rPr>
          <w:rFonts w:ascii="Times New Roman" w:hAnsi="Times New Roman" w:cs="Times New Roman"/>
          <w:bCs/>
          <w:sz w:val="22"/>
          <w:szCs w:val="22"/>
        </w:rPr>
        <w:t xml:space="preserve"> outlined in the </w:t>
      </w:r>
      <w:r w:rsidR="00D51CE8" w:rsidRPr="0002032F">
        <w:rPr>
          <w:rFonts w:ascii="Times New Roman" w:hAnsi="Times New Roman" w:cs="Times New Roman"/>
          <w:b/>
          <w:sz w:val="22"/>
          <w:szCs w:val="22"/>
        </w:rPr>
        <w:t xml:space="preserve">2024 FPP Section </w:t>
      </w:r>
      <w:r w:rsidR="00A36CFA" w:rsidRPr="0002032F">
        <w:rPr>
          <w:rFonts w:ascii="Times New Roman" w:hAnsi="Times New Roman" w:cs="Times New Roman"/>
          <w:b/>
          <w:sz w:val="22"/>
          <w:szCs w:val="22"/>
        </w:rPr>
        <w:t xml:space="preserve">2.4.1 </w:t>
      </w:r>
      <w:r w:rsidR="00A36CFA" w:rsidRPr="0002032F">
        <w:rPr>
          <w:rFonts w:ascii="Times New Roman" w:hAnsi="Times New Roman" w:cs="Times New Roman"/>
          <w:b/>
          <w:sz w:val="22"/>
          <w:szCs w:val="22"/>
          <w:u w:val="single"/>
        </w:rPr>
        <w:t>Adult Fish Facilities-Winter Maintenance Period (December 1-end of February)</w:t>
      </w:r>
      <w:r w:rsidR="00234493">
        <w:rPr>
          <w:rFonts w:ascii="Times New Roman" w:hAnsi="Times New Roman" w:cs="Times New Roman"/>
          <w:b/>
          <w:sz w:val="22"/>
          <w:szCs w:val="22"/>
          <w:u w:val="single"/>
        </w:rPr>
        <w:t xml:space="preserve"> </w:t>
      </w:r>
      <w:r w:rsidR="00234493" w:rsidRPr="005E0E02">
        <w:rPr>
          <w:rFonts w:ascii="Times New Roman" w:hAnsi="Times New Roman" w:cs="Times New Roman"/>
          <w:bCs/>
          <w:sz w:val="22"/>
          <w:szCs w:val="22"/>
        </w:rPr>
        <w:t>the February</w:t>
      </w:r>
      <w:r w:rsidR="00783CF8">
        <w:rPr>
          <w:rFonts w:ascii="Times New Roman" w:hAnsi="Times New Roman" w:cs="Times New Roman"/>
          <w:bCs/>
          <w:sz w:val="22"/>
          <w:szCs w:val="22"/>
        </w:rPr>
        <w:t xml:space="preserve"> survey</w:t>
      </w:r>
      <w:r w:rsidR="00234493" w:rsidRPr="005E0E02">
        <w:rPr>
          <w:rFonts w:ascii="Times New Roman" w:hAnsi="Times New Roman" w:cs="Times New Roman"/>
          <w:bCs/>
          <w:sz w:val="22"/>
          <w:szCs w:val="22"/>
        </w:rPr>
        <w:t xml:space="preserve"> date was preferred</w:t>
      </w:r>
      <w:r w:rsidR="00A36CFA" w:rsidRPr="0002032F">
        <w:rPr>
          <w:rFonts w:ascii="Times New Roman" w:hAnsi="Times New Roman" w:cs="Times New Roman"/>
          <w:bCs/>
          <w:sz w:val="22"/>
          <w:szCs w:val="22"/>
        </w:rPr>
        <w:t xml:space="preserve">. The Hydro survey is scheduled to be conducted at 0900 following isolation of hazardous energy points and is expected to take two hours to complete. The total hydro survey work period will be six hours or less when accounting for the </w:t>
      </w:r>
      <w:r w:rsidR="00066956" w:rsidRPr="0002032F">
        <w:rPr>
          <w:rFonts w:ascii="Times New Roman" w:hAnsi="Times New Roman" w:cs="Times New Roman"/>
          <w:bCs/>
          <w:sz w:val="22"/>
          <w:szCs w:val="22"/>
        </w:rPr>
        <w:t>time allotted to follow H</w:t>
      </w:r>
      <w:r w:rsidR="00234493">
        <w:rPr>
          <w:rFonts w:ascii="Times New Roman" w:hAnsi="Times New Roman" w:cs="Times New Roman"/>
          <w:bCs/>
          <w:sz w:val="22"/>
          <w:szCs w:val="22"/>
        </w:rPr>
        <w:t xml:space="preserve">azardous </w:t>
      </w:r>
      <w:r w:rsidR="00066956" w:rsidRPr="0002032F">
        <w:rPr>
          <w:rFonts w:ascii="Times New Roman" w:hAnsi="Times New Roman" w:cs="Times New Roman"/>
          <w:bCs/>
          <w:sz w:val="22"/>
          <w:szCs w:val="22"/>
        </w:rPr>
        <w:t>E</w:t>
      </w:r>
      <w:r w:rsidR="00234493">
        <w:rPr>
          <w:rFonts w:ascii="Times New Roman" w:hAnsi="Times New Roman" w:cs="Times New Roman"/>
          <w:bCs/>
          <w:sz w:val="22"/>
          <w:szCs w:val="22"/>
        </w:rPr>
        <w:t xml:space="preserve">nergy </w:t>
      </w:r>
      <w:r w:rsidR="00066956" w:rsidRPr="0002032F">
        <w:rPr>
          <w:rFonts w:ascii="Times New Roman" w:hAnsi="Times New Roman" w:cs="Times New Roman"/>
          <w:bCs/>
          <w:sz w:val="22"/>
          <w:szCs w:val="22"/>
        </w:rPr>
        <w:t>C</w:t>
      </w:r>
      <w:r w:rsidR="00234493">
        <w:rPr>
          <w:rFonts w:ascii="Times New Roman" w:hAnsi="Times New Roman" w:cs="Times New Roman"/>
          <w:bCs/>
          <w:sz w:val="22"/>
          <w:szCs w:val="22"/>
        </w:rPr>
        <w:t xml:space="preserve">ontrol </w:t>
      </w:r>
      <w:r w:rsidR="00066956" w:rsidRPr="0002032F">
        <w:rPr>
          <w:rFonts w:ascii="Times New Roman" w:hAnsi="Times New Roman" w:cs="Times New Roman"/>
          <w:bCs/>
          <w:sz w:val="22"/>
          <w:szCs w:val="22"/>
        </w:rPr>
        <w:t xml:space="preserve">Procedures. </w:t>
      </w:r>
      <w:r w:rsidR="00937AB8" w:rsidRPr="0079779A">
        <w:rPr>
          <w:rFonts w:ascii="Times New Roman" w:hAnsi="Times New Roman" w:cs="Times New Roman"/>
          <w:bCs/>
          <w:sz w:val="22"/>
          <w:szCs w:val="22"/>
          <w:highlight w:val="yellow"/>
        </w:rPr>
        <w:t xml:space="preserve">The added scope of the B1 Main Unit </w:t>
      </w:r>
      <w:r w:rsidR="0079779A">
        <w:rPr>
          <w:rFonts w:ascii="Times New Roman" w:hAnsi="Times New Roman" w:cs="Times New Roman"/>
          <w:bCs/>
          <w:sz w:val="22"/>
          <w:szCs w:val="22"/>
          <w:highlight w:val="yellow"/>
        </w:rPr>
        <w:t xml:space="preserve">intake trash accumulation </w:t>
      </w:r>
      <w:r w:rsidR="00937AB8" w:rsidRPr="0079779A">
        <w:rPr>
          <w:rFonts w:ascii="Times New Roman" w:hAnsi="Times New Roman" w:cs="Times New Roman"/>
          <w:bCs/>
          <w:sz w:val="22"/>
          <w:szCs w:val="22"/>
          <w:highlight w:val="yellow"/>
        </w:rPr>
        <w:t>inspection will not add any additional outage timeframe than what is already presented here in the MOC.</w:t>
      </w:r>
    </w:p>
    <w:p w14:paraId="132DAC50" w14:textId="77777777" w:rsidR="00F45D86" w:rsidRPr="0002032F" w:rsidRDefault="00F45D86" w:rsidP="00B43BDE">
      <w:pPr>
        <w:pStyle w:val="PlainText"/>
        <w:rPr>
          <w:rFonts w:ascii="Times New Roman" w:hAnsi="Times New Roman" w:cs="Times New Roman"/>
          <w:b/>
          <w:sz w:val="22"/>
          <w:szCs w:val="22"/>
        </w:rPr>
      </w:pPr>
    </w:p>
    <w:p w14:paraId="5A382B30" w14:textId="77777777" w:rsidR="00B43BDE" w:rsidRPr="0002032F" w:rsidRDefault="00B43BDE" w:rsidP="00B43BDE">
      <w:pPr>
        <w:pStyle w:val="PlainText"/>
        <w:rPr>
          <w:rFonts w:ascii="Times New Roman" w:hAnsi="Times New Roman" w:cs="Times New Roman"/>
          <w:b/>
          <w:sz w:val="22"/>
          <w:szCs w:val="22"/>
        </w:rPr>
      </w:pPr>
      <w:r w:rsidRPr="0002032F">
        <w:rPr>
          <w:rFonts w:ascii="Times New Roman" w:hAnsi="Times New Roman" w:cs="Times New Roman"/>
          <w:b/>
          <w:sz w:val="22"/>
          <w:szCs w:val="22"/>
        </w:rPr>
        <w:t>Type of outage required</w:t>
      </w:r>
    </w:p>
    <w:p w14:paraId="37DDBE22" w14:textId="77777777" w:rsidR="009827E8" w:rsidRPr="0002032F" w:rsidRDefault="009827E8" w:rsidP="00B43BDE">
      <w:pPr>
        <w:pStyle w:val="PlainText"/>
        <w:rPr>
          <w:rFonts w:ascii="Times New Roman" w:hAnsi="Times New Roman" w:cs="Times New Roman"/>
          <w:b/>
          <w:sz w:val="22"/>
          <w:szCs w:val="22"/>
        </w:rPr>
      </w:pPr>
    </w:p>
    <w:p w14:paraId="50D3F531" w14:textId="46EFFA65" w:rsidR="00B92ED4" w:rsidRPr="0002032F" w:rsidRDefault="00B43BDE" w:rsidP="00E4652E">
      <w:pPr>
        <w:pStyle w:val="PlainText"/>
        <w:ind w:left="720"/>
        <w:rPr>
          <w:rFonts w:ascii="Times New Roman" w:hAnsi="Times New Roman" w:cs="Times New Roman"/>
          <w:sz w:val="22"/>
          <w:szCs w:val="22"/>
        </w:rPr>
      </w:pPr>
      <w:r w:rsidRPr="0002032F">
        <w:rPr>
          <w:rFonts w:ascii="Times New Roman" w:hAnsi="Times New Roman" w:cs="Times New Roman"/>
          <w:b/>
          <w:sz w:val="22"/>
          <w:szCs w:val="22"/>
        </w:rPr>
        <w:t>Impact on facility operation</w:t>
      </w:r>
      <w:r w:rsidR="003E7488" w:rsidRPr="0002032F">
        <w:rPr>
          <w:rFonts w:ascii="Times New Roman" w:hAnsi="Times New Roman" w:cs="Times New Roman"/>
          <w:b/>
          <w:sz w:val="22"/>
          <w:szCs w:val="22"/>
        </w:rPr>
        <w:t xml:space="preserve"> </w:t>
      </w:r>
      <w:r w:rsidR="007D74A8" w:rsidRPr="0002032F">
        <w:rPr>
          <w:rFonts w:ascii="Times New Roman" w:hAnsi="Times New Roman" w:cs="Times New Roman"/>
          <w:sz w:val="22"/>
          <w:szCs w:val="22"/>
        </w:rPr>
        <w:t>Reduced flow</w:t>
      </w:r>
      <w:r w:rsidR="009E291B" w:rsidRPr="0002032F">
        <w:rPr>
          <w:rFonts w:ascii="Times New Roman" w:hAnsi="Times New Roman" w:cs="Times New Roman"/>
          <w:sz w:val="22"/>
          <w:szCs w:val="22"/>
        </w:rPr>
        <w:t xml:space="preserve"> of </w:t>
      </w:r>
      <w:r w:rsidR="00F45D86" w:rsidRPr="0002032F">
        <w:rPr>
          <w:rFonts w:ascii="Times New Roman" w:hAnsi="Times New Roman" w:cs="Times New Roman"/>
          <w:sz w:val="22"/>
          <w:szCs w:val="22"/>
        </w:rPr>
        <w:t>FV 3-7, 3-9</w:t>
      </w:r>
      <w:r w:rsidR="00066956" w:rsidRPr="0002032F">
        <w:rPr>
          <w:rFonts w:ascii="Times New Roman" w:hAnsi="Times New Roman" w:cs="Times New Roman"/>
          <w:sz w:val="22"/>
          <w:szCs w:val="22"/>
        </w:rPr>
        <w:t>; ITS</w:t>
      </w:r>
      <w:r w:rsidR="00234493">
        <w:rPr>
          <w:rFonts w:ascii="Times New Roman" w:hAnsi="Times New Roman" w:cs="Times New Roman"/>
          <w:sz w:val="22"/>
          <w:szCs w:val="22"/>
        </w:rPr>
        <w:t xml:space="preserve"> closure</w:t>
      </w:r>
      <w:r w:rsidR="00066956" w:rsidRPr="0002032F">
        <w:rPr>
          <w:rFonts w:ascii="Times New Roman" w:hAnsi="Times New Roman" w:cs="Times New Roman"/>
          <w:sz w:val="22"/>
          <w:szCs w:val="22"/>
        </w:rPr>
        <w:t xml:space="preserve"> </w:t>
      </w:r>
    </w:p>
    <w:p w14:paraId="6E7246A5" w14:textId="77777777" w:rsidR="00B92ED4" w:rsidRPr="0002032F" w:rsidRDefault="00B92ED4" w:rsidP="00243D4D">
      <w:pPr>
        <w:pStyle w:val="PlainText"/>
        <w:ind w:firstLine="720"/>
        <w:rPr>
          <w:rFonts w:ascii="Times New Roman" w:hAnsi="Times New Roman" w:cs="Times New Roman"/>
          <w:sz w:val="22"/>
          <w:szCs w:val="22"/>
        </w:rPr>
      </w:pPr>
    </w:p>
    <w:p w14:paraId="310D0CB9" w14:textId="77777777" w:rsidR="0099716B" w:rsidRPr="0002032F" w:rsidRDefault="0099716B" w:rsidP="00243D4D">
      <w:pPr>
        <w:pStyle w:val="PlainText"/>
        <w:ind w:firstLine="720"/>
        <w:rPr>
          <w:rFonts w:ascii="Times New Roman" w:hAnsi="Times New Roman" w:cs="Times New Roman"/>
          <w:sz w:val="22"/>
          <w:szCs w:val="22"/>
        </w:rPr>
      </w:pPr>
      <w:r w:rsidRPr="0002032F">
        <w:rPr>
          <w:rFonts w:ascii="Times New Roman" w:hAnsi="Times New Roman" w:cs="Times New Roman"/>
          <w:b/>
          <w:sz w:val="22"/>
          <w:szCs w:val="22"/>
        </w:rPr>
        <w:t>Impact on unit priority</w:t>
      </w:r>
      <w:r w:rsidR="00E4652E" w:rsidRPr="0002032F">
        <w:rPr>
          <w:rFonts w:ascii="Times New Roman" w:hAnsi="Times New Roman" w:cs="Times New Roman"/>
          <w:b/>
          <w:sz w:val="22"/>
          <w:szCs w:val="22"/>
        </w:rPr>
        <w:t xml:space="preserve"> </w:t>
      </w:r>
      <w:r w:rsidR="00E4652E" w:rsidRPr="0002032F">
        <w:rPr>
          <w:rFonts w:ascii="Times New Roman" w:hAnsi="Times New Roman" w:cs="Times New Roman"/>
          <w:sz w:val="22"/>
          <w:szCs w:val="22"/>
        </w:rPr>
        <w:t>None</w:t>
      </w:r>
    </w:p>
    <w:p w14:paraId="5CADD485" w14:textId="77777777" w:rsidR="0099716B" w:rsidRPr="0002032F" w:rsidRDefault="0099716B" w:rsidP="0099716B">
      <w:pPr>
        <w:pStyle w:val="PlainText"/>
        <w:rPr>
          <w:rFonts w:ascii="Times New Roman" w:hAnsi="Times New Roman" w:cs="Times New Roman"/>
          <w:b/>
          <w:sz w:val="22"/>
          <w:szCs w:val="22"/>
        </w:rPr>
      </w:pPr>
    </w:p>
    <w:p w14:paraId="13BEDED1" w14:textId="149CB2FF" w:rsidR="0099716B" w:rsidRPr="0002032F" w:rsidRDefault="0099716B" w:rsidP="00243D4D">
      <w:pPr>
        <w:pStyle w:val="PlainText"/>
        <w:ind w:firstLine="720"/>
        <w:rPr>
          <w:rFonts w:ascii="Times New Roman" w:hAnsi="Times New Roman" w:cs="Times New Roman"/>
          <w:sz w:val="22"/>
          <w:szCs w:val="22"/>
        </w:rPr>
      </w:pPr>
      <w:r w:rsidRPr="0002032F">
        <w:rPr>
          <w:rFonts w:ascii="Times New Roman" w:hAnsi="Times New Roman" w:cs="Times New Roman"/>
          <w:b/>
          <w:sz w:val="22"/>
          <w:szCs w:val="22"/>
        </w:rPr>
        <w:t>Impact on forebay/tailwater operation</w:t>
      </w:r>
      <w:r w:rsidR="00E4652E" w:rsidRPr="0002032F">
        <w:rPr>
          <w:rFonts w:ascii="Times New Roman" w:hAnsi="Times New Roman" w:cs="Times New Roman"/>
          <w:b/>
          <w:sz w:val="22"/>
          <w:szCs w:val="22"/>
        </w:rPr>
        <w:t xml:space="preserve"> </w:t>
      </w:r>
      <w:r w:rsidR="00E4652E" w:rsidRPr="0002032F">
        <w:rPr>
          <w:rFonts w:ascii="Times New Roman" w:hAnsi="Times New Roman" w:cs="Times New Roman"/>
          <w:sz w:val="22"/>
          <w:szCs w:val="22"/>
        </w:rPr>
        <w:t>None</w:t>
      </w:r>
      <w:r w:rsidR="00066956" w:rsidRPr="0002032F">
        <w:rPr>
          <w:rFonts w:ascii="Times New Roman" w:hAnsi="Times New Roman" w:cs="Times New Roman"/>
          <w:sz w:val="22"/>
          <w:szCs w:val="22"/>
        </w:rPr>
        <w:t xml:space="preserve">. Impacts to BI ladder head and entrance differentials for approximately 2 hours. </w:t>
      </w:r>
    </w:p>
    <w:p w14:paraId="1C76AC01" w14:textId="77777777" w:rsidR="0099716B" w:rsidRPr="0002032F" w:rsidRDefault="0099716B" w:rsidP="0099716B">
      <w:pPr>
        <w:pStyle w:val="PlainText"/>
        <w:rPr>
          <w:rFonts w:ascii="Times New Roman" w:hAnsi="Times New Roman" w:cs="Times New Roman"/>
          <w:b/>
          <w:sz w:val="22"/>
          <w:szCs w:val="22"/>
        </w:rPr>
      </w:pPr>
    </w:p>
    <w:p w14:paraId="0FB15F0F" w14:textId="77777777" w:rsidR="0099716B" w:rsidRPr="0002032F" w:rsidRDefault="0099716B" w:rsidP="00243D4D">
      <w:pPr>
        <w:pStyle w:val="PlainText"/>
        <w:ind w:firstLine="720"/>
        <w:rPr>
          <w:rFonts w:ascii="Times New Roman" w:hAnsi="Times New Roman" w:cs="Times New Roman"/>
          <w:sz w:val="22"/>
          <w:szCs w:val="22"/>
        </w:rPr>
      </w:pPr>
      <w:r w:rsidRPr="0002032F">
        <w:rPr>
          <w:rFonts w:ascii="Times New Roman" w:hAnsi="Times New Roman" w:cs="Times New Roman"/>
          <w:b/>
          <w:sz w:val="22"/>
          <w:szCs w:val="22"/>
        </w:rPr>
        <w:t>Impact on spill</w:t>
      </w:r>
      <w:r w:rsidR="00E4652E" w:rsidRPr="0002032F">
        <w:rPr>
          <w:rFonts w:ascii="Times New Roman" w:hAnsi="Times New Roman" w:cs="Times New Roman"/>
          <w:b/>
          <w:sz w:val="22"/>
          <w:szCs w:val="22"/>
        </w:rPr>
        <w:t xml:space="preserve"> </w:t>
      </w:r>
      <w:r w:rsidR="00E4652E" w:rsidRPr="0002032F">
        <w:rPr>
          <w:rFonts w:ascii="Times New Roman" w:hAnsi="Times New Roman" w:cs="Times New Roman"/>
          <w:sz w:val="22"/>
          <w:szCs w:val="22"/>
        </w:rPr>
        <w:t>None</w:t>
      </w:r>
    </w:p>
    <w:p w14:paraId="22987ADF" w14:textId="77777777" w:rsidR="0099716B" w:rsidRPr="0002032F" w:rsidRDefault="0099716B" w:rsidP="00B43BDE">
      <w:pPr>
        <w:pStyle w:val="PlainText"/>
        <w:rPr>
          <w:rFonts w:ascii="Times New Roman" w:hAnsi="Times New Roman" w:cs="Times New Roman"/>
          <w:b/>
          <w:sz w:val="22"/>
          <w:szCs w:val="22"/>
        </w:rPr>
      </w:pPr>
    </w:p>
    <w:p w14:paraId="4EAE8E3C" w14:textId="7C361D31" w:rsidR="00650AFF" w:rsidRPr="0002032F" w:rsidRDefault="00650AFF" w:rsidP="00B43BDE">
      <w:pPr>
        <w:pStyle w:val="PlainText"/>
        <w:rPr>
          <w:rFonts w:ascii="Times New Roman" w:hAnsi="Times New Roman" w:cs="Times New Roman"/>
          <w:sz w:val="22"/>
          <w:szCs w:val="22"/>
        </w:rPr>
      </w:pPr>
      <w:r w:rsidRPr="0002032F">
        <w:rPr>
          <w:rFonts w:ascii="Times New Roman" w:hAnsi="Times New Roman" w:cs="Times New Roman"/>
          <w:b/>
          <w:sz w:val="22"/>
          <w:szCs w:val="22"/>
        </w:rPr>
        <w:t>Dates of impacts/repairs</w:t>
      </w:r>
      <w:r w:rsidR="00E4652E" w:rsidRPr="0002032F">
        <w:rPr>
          <w:rFonts w:ascii="Times New Roman" w:hAnsi="Times New Roman" w:cs="Times New Roman"/>
          <w:b/>
          <w:sz w:val="22"/>
          <w:szCs w:val="22"/>
        </w:rPr>
        <w:t xml:space="preserve"> </w:t>
      </w:r>
      <w:r w:rsidR="00ED5846" w:rsidRPr="00937AB8">
        <w:rPr>
          <w:rFonts w:ascii="Times New Roman" w:hAnsi="Times New Roman" w:cs="Times New Roman"/>
          <w:bCs/>
          <w:strike/>
          <w:sz w:val="22"/>
          <w:szCs w:val="22"/>
        </w:rPr>
        <w:t>13</w:t>
      </w:r>
      <w:r w:rsidR="00ED5846" w:rsidRPr="00937AB8">
        <w:rPr>
          <w:rFonts w:ascii="Times New Roman" w:hAnsi="Times New Roman" w:cs="Times New Roman"/>
          <w:b/>
          <w:strike/>
          <w:sz w:val="22"/>
          <w:szCs w:val="22"/>
        </w:rPr>
        <w:t xml:space="preserve"> </w:t>
      </w:r>
      <w:r w:rsidR="009E291B" w:rsidRPr="00937AB8">
        <w:rPr>
          <w:rFonts w:ascii="Times New Roman" w:hAnsi="Times New Roman" w:cs="Times New Roman"/>
          <w:strike/>
          <w:sz w:val="22"/>
          <w:szCs w:val="22"/>
        </w:rPr>
        <w:t xml:space="preserve">February </w:t>
      </w:r>
      <w:r w:rsidR="00ED5846" w:rsidRPr="00937AB8">
        <w:rPr>
          <w:rFonts w:ascii="Times New Roman" w:hAnsi="Times New Roman" w:cs="Times New Roman"/>
          <w:strike/>
          <w:sz w:val="22"/>
          <w:szCs w:val="22"/>
        </w:rPr>
        <w:t>2025</w:t>
      </w:r>
      <w:r w:rsidR="00ED5846">
        <w:rPr>
          <w:rFonts w:ascii="Times New Roman" w:hAnsi="Times New Roman" w:cs="Times New Roman"/>
          <w:sz w:val="22"/>
          <w:szCs w:val="22"/>
        </w:rPr>
        <w:t xml:space="preserve"> </w:t>
      </w:r>
      <w:r w:rsidR="00937AB8" w:rsidRPr="00937AB8">
        <w:rPr>
          <w:rFonts w:ascii="Times New Roman" w:hAnsi="Times New Roman" w:cs="Times New Roman"/>
          <w:sz w:val="22"/>
          <w:szCs w:val="22"/>
          <w:highlight w:val="yellow"/>
        </w:rPr>
        <w:t>update: 18 February 2025.</w:t>
      </w:r>
    </w:p>
    <w:p w14:paraId="199369BE" w14:textId="77777777" w:rsidR="00F45D86" w:rsidRPr="0002032F" w:rsidRDefault="00F45D86" w:rsidP="00B43BDE">
      <w:pPr>
        <w:pStyle w:val="PlainText"/>
        <w:rPr>
          <w:rFonts w:ascii="Times New Roman" w:hAnsi="Times New Roman" w:cs="Times New Roman"/>
          <w:b/>
          <w:sz w:val="22"/>
          <w:szCs w:val="22"/>
        </w:rPr>
      </w:pPr>
    </w:p>
    <w:p w14:paraId="474C5E9D" w14:textId="63134E6D" w:rsidR="00B43BDE" w:rsidRPr="0002032F" w:rsidRDefault="00B43BDE" w:rsidP="00B43BDE">
      <w:pPr>
        <w:pStyle w:val="PlainText"/>
        <w:rPr>
          <w:rFonts w:ascii="Times New Roman" w:hAnsi="Times New Roman" w:cs="Times New Roman"/>
          <w:b/>
          <w:sz w:val="22"/>
          <w:szCs w:val="22"/>
        </w:rPr>
      </w:pPr>
      <w:r w:rsidRPr="0002032F">
        <w:rPr>
          <w:rFonts w:ascii="Times New Roman" w:hAnsi="Times New Roman" w:cs="Times New Roman"/>
          <w:b/>
          <w:sz w:val="22"/>
          <w:szCs w:val="22"/>
        </w:rPr>
        <w:t>Length of time for repairs</w:t>
      </w:r>
      <w:r w:rsidR="00E4652E" w:rsidRPr="0002032F">
        <w:rPr>
          <w:rFonts w:ascii="Times New Roman" w:hAnsi="Times New Roman" w:cs="Times New Roman"/>
          <w:b/>
          <w:sz w:val="22"/>
          <w:szCs w:val="22"/>
        </w:rPr>
        <w:t xml:space="preserve"> </w:t>
      </w:r>
      <w:r w:rsidR="00066956" w:rsidRPr="0002032F">
        <w:rPr>
          <w:rFonts w:ascii="Times New Roman" w:hAnsi="Times New Roman" w:cs="Times New Roman"/>
          <w:bCs/>
          <w:sz w:val="22"/>
          <w:szCs w:val="22"/>
        </w:rPr>
        <w:t>6 hours or less</w:t>
      </w:r>
    </w:p>
    <w:p w14:paraId="57D6768A" w14:textId="77777777" w:rsidR="00650248" w:rsidRPr="0002032F" w:rsidRDefault="00650248" w:rsidP="00B43BDE">
      <w:pPr>
        <w:pStyle w:val="PlainText"/>
        <w:rPr>
          <w:rFonts w:ascii="Times New Roman" w:hAnsi="Times New Roman" w:cs="Times New Roman"/>
          <w:b/>
          <w:sz w:val="22"/>
          <w:szCs w:val="22"/>
        </w:rPr>
      </w:pPr>
    </w:p>
    <w:p w14:paraId="026091C7" w14:textId="3667DD99" w:rsidR="0046560B" w:rsidRPr="0002032F" w:rsidRDefault="00F842FF" w:rsidP="00B43BDE">
      <w:pPr>
        <w:pStyle w:val="PlainText"/>
        <w:rPr>
          <w:rFonts w:ascii="Times New Roman" w:hAnsi="Times New Roman" w:cs="Times New Roman"/>
          <w:b/>
          <w:sz w:val="22"/>
          <w:szCs w:val="22"/>
        </w:rPr>
      </w:pPr>
      <w:r w:rsidRPr="0002032F">
        <w:rPr>
          <w:rFonts w:ascii="Times New Roman" w:hAnsi="Times New Roman" w:cs="Times New Roman"/>
          <w:b/>
          <w:sz w:val="22"/>
          <w:szCs w:val="22"/>
        </w:rPr>
        <w:t>Analysis of potential impacts to fish</w:t>
      </w:r>
    </w:p>
    <w:p w14:paraId="4DC52522" w14:textId="417DC475" w:rsidR="0046560B" w:rsidRDefault="00DE4A8D" w:rsidP="00B43BDE">
      <w:pPr>
        <w:pStyle w:val="PlainText"/>
        <w:rPr>
          <w:rFonts w:ascii="Times New Roman" w:hAnsi="Times New Roman" w:cs="Times New Roman"/>
          <w:sz w:val="22"/>
          <w:szCs w:val="22"/>
        </w:rPr>
      </w:pPr>
      <w:r>
        <w:rPr>
          <w:rFonts w:ascii="Times New Roman" w:hAnsi="Times New Roman" w:cs="Times New Roman"/>
          <w:sz w:val="22"/>
          <w:szCs w:val="22"/>
        </w:rPr>
        <w:t xml:space="preserve">             </w:t>
      </w:r>
    </w:p>
    <w:p w14:paraId="57AF85CD" w14:textId="19D094FF" w:rsidR="00DE4A8D" w:rsidRDefault="00DF66BF" w:rsidP="00B43BDE">
      <w:pPr>
        <w:pStyle w:val="PlainText"/>
        <w:rPr>
          <w:rFonts w:ascii="Times New Roman" w:hAnsi="Times New Roman" w:cs="Times New Roman"/>
          <w:sz w:val="22"/>
          <w:szCs w:val="22"/>
        </w:rPr>
      </w:pPr>
      <w:r w:rsidRPr="00DF66BF">
        <w:rPr>
          <w:rFonts w:ascii="Times New Roman" w:hAnsi="Times New Roman" w:cs="Times New Roman"/>
          <w:noProof/>
          <w:sz w:val="22"/>
          <w:szCs w:val="22"/>
        </w:rPr>
        <w:lastRenderedPageBreak/>
        <w:drawing>
          <wp:inline distT="0" distB="0" distL="0" distR="0" wp14:anchorId="71F0B2FB" wp14:editId="231D3867">
            <wp:extent cx="5486400" cy="4023360"/>
            <wp:effectExtent l="0" t="0" r="0" b="0"/>
            <wp:docPr id="810978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78942" name=""/>
                    <pic:cNvPicPr/>
                  </pic:nvPicPr>
                  <pic:blipFill>
                    <a:blip r:embed="rId7"/>
                    <a:stretch>
                      <a:fillRect/>
                    </a:stretch>
                  </pic:blipFill>
                  <pic:spPr>
                    <a:xfrm>
                      <a:off x="0" y="0"/>
                      <a:ext cx="5486400" cy="4023360"/>
                    </a:xfrm>
                    <a:prstGeom prst="rect">
                      <a:avLst/>
                    </a:prstGeom>
                  </pic:spPr>
                </pic:pic>
              </a:graphicData>
            </a:graphic>
          </wp:inline>
        </w:drawing>
      </w:r>
    </w:p>
    <w:p w14:paraId="0E4F0E45" w14:textId="7D4C9173" w:rsidR="00DF66BF" w:rsidRPr="0002032F" w:rsidRDefault="00DF66BF" w:rsidP="00B43BDE">
      <w:pPr>
        <w:pStyle w:val="PlainText"/>
        <w:rPr>
          <w:rFonts w:ascii="Times New Roman" w:hAnsi="Times New Roman" w:cs="Times New Roman"/>
          <w:sz w:val="22"/>
          <w:szCs w:val="22"/>
        </w:rPr>
      </w:pPr>
      <w:r w:rsidRPr="00DF66BF">
        <w:rPr>
          <w:rFonts w:ascii="Times New Roman" w:hAnsi="Times New Roman" w:cs="Times New Roman"/>
          <w:b/>
          <w:bCs/>
          <w:sz w:val="22"/>
          <w:szCs w:val="22"/>
        </w:rPr>
        <w:t>Figure 1</w:t>
      </w:r>
      <w:r>
        <w:rPr>
          <w:rFonts w:ascii="Times New Roman" w:hAnsi="Times New Roman" w:cs="Times New Roman"/>
          <w:sz w:val="22"/>
          <w:szCs w:val="22"/>
        </w:rPr>
        <w:t xml:space="preserve">: Steelhead Combined Daily Passage Numbers for Work Period (2/18) for 2024 Passage Year Compared to the 10 Year Average (2015-2024) for Work Period. Figure obtained from Columbia River DART at </w:t>
      </w:r>
      <w:hyperlink r:id="rId8" w:history="1">
        <w:r w:rsidR="001D1E1D" w:rsidRPr="001D1E1D">
          <w:rPr>
            <w:rStyle w:val="Hyperlink"/>
            <w:rFonts w:ascii="Times New Roman" w:hAnsi="Times New Roman" w:cs="Times New Roman"/>
            <w:sz w:val="22"/>
            <w:szCs w:val="22"/>
          </w:rPr>
          <w:t>www.cbr.washington.edu/dart</w:t>
        </w:r>
      </w:hyperlink>
      <w:r w:rsidR="001D1E1D" w:rsidRPr="001D1E1D">
        <w:rPr>
          <w:rFonts w:ascii="Times New Roman" w:hAnsi="Times New Roman" w:cs="Times New Roman"/>
          <w:sz w:val="22"/>
          <w:szCs w:val="22"/>
        </w:rPr>
        <w:t>.</w:t>
      </w:r>
    </w:p>
    <w:p w14:paraId="409D95FB" w14:textId="0131FFBE" w:rsidR="001C4DA1" w:rsidRPr="0002032F" w:rsidRDefault="001C4DA1" w:rsidP="001C4DA1">
      <w:pPr>
        <w:pStyle w:val="PlainText"/>
        <w:numPr>
          <w:ilvl w:val="0"/>
          <w:numId w:val="5"/>
        </w:numPr>
        <w:rPr>
          <w:rFonts w:ascii="Times New Roman" w:hAnsi="Times New Roman" w:cs="Times New Roman"/>
          <w:sz w:val="22"/>
          <w:szCs w:val="22"/>
        </w:rPr>
      </w:pPr>
      <w:r w:rsidRPr="0002032F">
        <w:rPr>
          <w:rFonts w:ascii="Times New Roman" w:hAnsi="Times New Roman" w:cs="Times New Roman"/>
          <w:sz w:val="22"/>
          <w:szCs w:val="22"/>
        </w:rPr>
        <w:t xml:space="preserve">10-year average passage by run during the period of impact for adults and juvenile listed species, as appropriate for the proposed action and time of the </w:t>
      </w:r>
      <w:proofErr w:type="gramStart"/>
      <w:r w:rsidRPr="0002032F">
        <w:rPr>
          <w:rFonts w:ascii="Times New Roman" w:hAnsi="Times New Roman" w:cs="Times New Roman"/>
          <w:sz w:val="22"/>
          <w:szCs w:val="22"/>
        </w:rPr>
        <w:t>year;</w:t>
      </w:r>
      <w:proofErr w:type="gramEnd"/>
      <w:r w:rsidRPr="0002032F">
        <w:rPr>
          <w:rFonts w:ascii="Times New Roman" w:hAnsi="Times New Roman" w:cs="Times New Roman"/>
          <w:sz w:val="22"/>
          <w:szCs w:val="22"/>
        </w:rPr>
        <w:t xml:space="preserve"> </w:t>
      </w:r>
    </w:p>
    <w:p w14:paraId="147EEFE1" w14:textId="77777777" w:rsidR="00A95F8B" w:rsidRPr="0002032F" w:rsidRDefault="00A95F8B" w:rsidP="00A95F8B">
      <w:pPr>
        <w:pStyle w:val="PlainText"/>
        <w:ind w:left="360"/>
        <w:rPr>
          <w:rFonts w:ascii="Times New Roman" w:hAnsi="Times New Roman" w:cs="Times New Roman"/>
          <w:b/>
          <w:i/>
          <w:iCs/>
          <w:sz w:val="22"/>
          <w:szCs w:val="22"/>
        </w:rPr>
      </w:pPr>
    </w:p>
    <w:p w14:paraId="208F21B6" w14:textId="09473E7B" w:rsidR="00A95F8B" w:rsidRPr="0002032F" w:rsidRDefault="00A95F8B" w:rsidP="00DF66BF">
      <w:pPr>
        <w:pStyle w:val="PlainText"/>
        <w:ind w:left="360"/>
        <w:rPr>
          <w:rFonts w:ascii="Times New Roman" w:hAnsi="Times New Roman" w:cs="Times New Roman"/>
          <w:b/>
          <w:sz w:val="22"/>
          <w:szCs w:val="22"/>
        </w:rPr>
      </w:pPr>
      <w:r w:rsidRPr="0002032F">
        <w:rPr>
          <w:rFonts w:ascii="Times New Roman" w:hAnsi="Times New Roman" w:cs="Times New Roman"/>
          <w:b/>
          <w:sz w:val="22"/>
          <w:szCs w:val="22"/>
        </w:rPr>
        <w:t xml:space="preserve">Table 1: </w:t>
      </w:r>
      <w:r w:rsidRPr="0002032F">
        <w:rPr>
          <w:rFonts w:ascii="Times New Roman" w:hAnsi="Times New Roman" w:cs="Times New Roman"/>
          <w:bCs/>
          <w:sz w:val="22"/>
          <w:szCs w:val="22"/>
        </w:rPr>
        <w:t xml:space="preserve">10-Year averages and Percent of Run Affected during </w:t>
      </w:r>
      <w:r w:rsidRPr="00937AB8">
        <w:rPr>
          <w:rFonts w:ascii="Times New Roman" w:hAnsi="Times New Roman" w:cs="Times New Roman"/>
          <w:bCs/>
          <w:sz w:val="22"/>
          <w:szCs w:val="22"/>
          <w:highlight w:val="yellow"/>
        </w:rPr>
        <w:t>02/1</w:t>
      </w:r>
      <w:r w:rsidR="00937AB8" w:rsidRPr="00937AB8">
        <w:rPr>
          <w:rFonts w:ascii="Times New Roman" w:hAnsi="Times New Roman" w:cs="Times New Roman"/>
          <w:bCs/>
          <w:sz w:val="22"/>
          <w:szCs w:val="22"/>
          <w:highlight w:val="yellow"/>
        </w:rPr>
        <w:t>8</w:t>
      </w:r>
      <w:r w:rsidRPr="00937AB8">
        <w:rPr>
          <w:rFonts w:ascii="Times New Roman" w:hAnsi="Times New Roman" w:cs="Times New Roman"/>
          <w:bCs/>
          <w:sz w:val="22"/>
          <w:szCs w:val="22"/>
          <w:highlight w:val="yellow"/>
        </w:rPr>
        <w:t xml:space="preserve"> work period</w:t>
      </w:r>
      <w:r w:rsidR="00DF66BF">
        <w:rPr>
          <w:rFonts w:ascii="Times New Roman" w:hAnsi="Times New Roman" w:cs="Times New Roman"/>
          <w:bCs/>
          <w:sz w:val="22"/>
          <w:szCs w:val="22"/>
        </w:rPr>
        <w:t>. Numbers queried from Columbia River DART (2025).</w:t>
      </w:r>
    </w:p>
    <w:tbl>
      <w:tblPr>
        <w:tblStyle w:val="TableGrid"/>
        <w:tblpPr w:leftFromText="180" w:rightFromText="180" w:vertAnchor="text" w:horzAnchor="margin" w:tblpXSpec="center" w:tblpY="37"/>
        <w:tblW w:w="7975" w:type="dxa"/>
        <w:tblLook w:val="04A0" w:firstRow="1" w:lastRow="0" w:firstColumn="1" w:lastColumn="0" w:noHBand="0" w:noVBand="1"/>
      </w:tblPr>
      <w:tblGrid>
        <w:gridCol w:w="1345"/>
        <w:gridCol w:w="2380"/>
        <w:gridCol w:w="2075"/>
        <w:gridCol w:w="2175"/>
      </w:tblGrid>
      <w:tr w:rsidR="00A95F8B" w:rsidRPr="0002032F" w14:paraId="3C90A4E4" w14:textId="77777777" w:rsidTr="00682259">
        <w:trPr>
          <w:trHeight w:val="228"/>
        </w:trPr>
        <w:tc>
          <w:tcPr>
            <w:tcW w:w="1345" w:type="dxa"/>
          </w:tcPr>
          <w:p w14:paraId="2E0D0368" w14:textId="77777777" w:rsidR="00A95F8B" w:rsidRPr="0002032F" w:rsidRDefault="00A95F8B" w:rsidP="00682259">
            <w:pPr>
              <w:pStyle w:val="PlainText"/>
              <w:rPr>
                <w:rFonts w:ascii="Times New Roman" w:hAnsi="Times New Roman" w:cs="Times New Roman"/>
                <w:b/>
                <w:sz w:val="22"/>
                <w:szCs w:val="22"/>
              </w:rPr>
            </w:pPr>
            <w:r w:rsidRPr="0002032F">
              <w:rPr>
                <w:rFonts w:ascii="Times New Roman" w:hAnsi="Times New Roman" w:cs="Times New Roman"/>
                <w:b/>
                <w:sz w:val="22"/>
                <w:szCs w:val="22"/>
              </w:rPr>
              <w:t>Date</w:t>
            </w:r>
          </w:p>
        </w:tc>
        <w:tc>
          <w:tcPr>
            <w:tcW w:w="2380" w:type="dxa"/>
          </w:tcPr>
          <w:p w14:paraId="444880C7" w14:textId="448B7720" w:rsidR="00A95F8B" w:rsidRPr="0002032F" w:rsidRDefault="00A95F8B" w:rsidP="00682259">
            <w:pPr>
              <w:pStyle w:val="PlainText"/>
              <w:rPr>
                <w:rFonts w:ascii="Times New Roman" w:hAnsi="Times New Roman" w:cs="Times New Roman"/>
                <w:b/>
                <w:sz w:val="22"/>
                <w:szCs w:val="22"/>
              </w:rPr>
            </w:pPr>
            <w:r w:rsidRPr="00937AB8">
              <w:rPr>
                <w:rFonts w:ascii="Times New Roman" w:hAnsi="Times New Roman" w:cs="Times New Roman"/>
                <w:b/>
                <w:sz w:val="22"/>
                <w:szCs w:val="22"/>
                <w:highlight w:val="yellow"/>
              </w:rPr>
              <w:t>02/1</w:t>
            </w:r>
            <w:r w:rsidR="00937AB8" w:rsidRPr="00937AB8">
              <w:rPr>
                <w:rFonts w:ascii="Times New Roman" w:hAnsi="Times New Roman" w:cs="Times New Roman"/>
                <w:b/>
                <w:sz w:val="22"/>
                <w:szCs w:val="22"/>
                <w:highlight w:val="yellow"/>
              </w:rPr>
              <w:t>8</w:t>
            </w:r>
            <w:r w:rsidRPr="00937AB8">
              <w:rPr>
                <w:rFonts w:ascii="Times New Roman" w:hAnsi="Times New Roman" w:cs="Times New Roman"/>
                <w:b/>
                <w:sz w:val="22"/>
                <w:szCs w:val="22"/>
                <w:highlight w:val="yellow"/>
              </w:rPr>
              <w:t xml:space="preserve"> 10-year avg</w:t>
            </w:r>
          </w:p>
        </w:tc>
        <w:tc>
          <w:tcPr>
            <w:tcW w:w="2075" w:type="dxa"/>
          </w:tcPr>
          <w:p w14:paraId="2C811D86" w14:textId="77777777" w:rsidR="00A95F8B" w:rsidRPr="0002032F" w:rsidRDefault="00A95F8B" w:rsidP="00682259">
            <w:pPr>
              <w:pStyle w:val="PlainText"/>
              <w:rPr>
                <w:rFonts w:ascii="Times New Roman" w:hAnsi="Times New Roman" w:cs="Times New Roman"/>
                <w:b/>
                <w:sz w:val="22"/>
                <w:szCs w:val="22"/>
              </w:rPr>
            </w:pPr>
            <w:r w:rsidRPr="0002032F">
              <w:rPr>
                <w:rFonts w:ascii="Times New Roman" w:hAnsi="Times New Roman" w:cs="Times New Roman"/>
                <w:b/>
                <w:sz w:val="22"/>
                <w:szCs w:val="22"/>
              </w:rPr>
              <w:t>10 Year avg total run</w:t>
            </w:r>
          </w:p>
        </w:tc>
        <w:tc>
          <w:tcPr>
            <w:tcW w:w="2175" w:type="dxa"/>
          </w:tcPr>
          <w:p w14:paraId="70565F3D" w14:textId="77777777" w:rsidR="00A95F8B" w:rsidRPr="0002032F" w:rsidRDefault="00A95F8B" w:rsidP="00682259">
            <w:pPr>
              <w:pStyle w:val="PlainText"/>
              <w:rPr>
                <w:rFonts w:ascii="Times New Roman" w:hAnsi="Times New Roman" w:cs="Times New Roman"/>
                <w:b/>
                <w:sz w:val="22"/>
                <w:szCs w:val="22"/>
              </w:rPr>
            </w:pPr>
            <w:r w:rsidRPr="0002032F">
              <w:rPr>
                <w:rFonts w:ascii="Times New Roman" w:hAnsi="Times New Roman" w:cs="Times New Roman"/>
                <w:b/>
                <w:sz w:val="22"/>
                <w:szCs w:val="22"/>
              </w:rPr>
              <w:t>Percent Run Affected</w:t>
            </w:r>
          </w:p>
        </w:tc>
      </w:tr>
      <w:tr w:rsidR="00A95F8B" w:rsidRPr="0002032F" w14:paraId="407840EE" w14:textId="77777777" w:rsidTr="00682259">
        <w:trPr>
          <w:trHeight w:val="334"/>
        </w:trPr>
        <w:tc>
          <w:tcPr>
            <w:tcW w:w="1345" w:type="dxa"/>
          </w:tcPr>
          <w:p w14:paraId="141290E1" w14:textId="77777777" w:rsidR="00A95F8B" w:rsidRPr="0002032F" w:rsidRDefault="00A95F8B" w:rsidP="00682259">
            <w:pPr>
              <w:pStyle w:val="PlainText"/>
              <w:rPr>
                <w:rFonts w:ascii="Times New Roman" w:hAnsi="Times New Roman" w:cs="Times New Roman"/>
                <w:bCs/>
                <w:sz w:val="22"/>
                <w:szCs w:val="22"/>
              </w:rPr>
            </w:pPr>
            <w:r w:rsidRPr="0002032F">
              <w:rPr>
                <w:rFonts w:ascii="Times New Roman" w:hAnsi="Times New Roman" w:cs="Times New Roman"/>
                <w:bCs/>
                <w:sz w:val="22"/>
                <w:szCs w:val="22"/>
              </w:rPr>
              <w:t>Chinook</w:t>
            </w:r>
          </w:p>
        </w:tc>
        <w:tc>
          <w:tcPr>
            <w:tcW w:w="2380" w:type="dxa"/>
          </w:tcPr>
          <w:p w14:paraId="274CB73F" w14:textId="77777777" w:rsidR="00A95F8B" w:rsidRPr="0002032F" w:rsidRDefault="00A95F8B" w:rsidP="00682259">
            <w:pPr>
              <w:pStyle w:val="PlainText"/>
              <w:rPr>
                <w:rFonts w:ascii="Times New Roman" w:hAnsi="Times New Roman" w:cs="Times New Roman"/>
                <w:bCs/>
                <w:sz w:val="22"/>
                <w:szCs w:val="22"/>
              </w:rPr>
            </w:pPr>
            <w:r w:rsidRPr="0002032F">
              <w:rPr>
                <w:rFonts w:ascii="Times New Roman" w:hAnsi="Times New Roman" w:cs="Times New Roman"/>
                <w:bCs/>
                <w:sz w:val="22"/>
                <w:szCs w:val="22"/>
              </w:rPr>
              <w:t>0</w:t>
            </w:r>
          </w:p>
        </w:tc>
        <w:tc>
          <w:tcPr>
            <w:tcW w:w="2075" w:type="dxa"/>
          </w:tcPr>
          <w:p w14:paraId="451EA582" w14:textId="7781D1FC" w:rsidR="00A95F8B" w:rsidRPr="0002032F" w:rsidRDefault="00937AB8" w:rsidP="00682259">
            <w:pPr>
              <w:rPr>
                <w:color w:val="000000"/>
                <w:sz w:val="22"/>
                <w:szCs w:val="22"/>
              </w:rPr>
            </w:pPr>
            <w:r>
              <w:rPr>
                <w:color w:val="000000"/>
                <w:sz w:val="22"/>
                <w:szCs w:val="22"/>
              </w:rPr>
              <w:t>6</w:t>
            </w:r>
            <w:r w:rsidR="00DF66BF">
              <w:rPr>
                <w:color w:val="000000"/>
                <w:sz w:val="22"/>
                <w:szCs w:val="22"/>
              </w:rPr>
              <w:t>90,922</w:t>
            </w:r>
          </w:p>
        </w:tc>
        <w:tc>
          <w:tcPr>
            <w:tcW w:w="2175" w:type="dxa"/>
          </w:tcPr>
          <w:p w14:paraId="43C039DA" w14:textId="77777777" w:rsidR="00A95F8B" w:rsidRPr="0002032F" w:rsidRDefault="00A95F8B" w:rsidP="00682259">
            <w:pPr>
              <w:pStyle w:val="PlainText"/>
              <w:rPr>
                <w:rFonts w:ascii="Times New Roman" w:hAnsi="Times New Roman" w:cs="Times New Roman"/>
                <w:b/>
                <w:bCs/>
                <w:sz w:val="22"/>
                <w:szCs w:val="22"/>
              </w:rPr>
            </w:pPr>
            <w:r w:rsidRPr="0002032F">
              <w:rPr>
                <w:rFonts w:ascii="Times New Roman" w:hAnsi="Times New Roman" w:cs="Times New Roman"/>
                <w:sz w:val="22"/>
                <w:szCs w:val="22"/>
              </w:rPr>
              <w:t>0</w:t>
            </w:r>
          </w:p>
        </w:tc>
      </w:tr>
      <w:tr w:rsidR="00A95F8B" w:rsidRPr="0002032F" w14:paraId="172656CF" w14:textId="77777777" w:rsidTr="00682259">
        <w:trPr>
          <w:trHeight w:val="334"/>
        </w:trPr>
        <w:tc>
          <w:tcPr>
            <w:tcW w:w="1345" w:type="dxa"/>
          </w:tcPr>
          <w:p w14:paraId="605FB10B" w14:textId="77777777" w:rsidR="00A95F8B" w:rsidRPr="0002032F" w:rsidRDefault="00A95F8B" w:rsidP="00682259">
            <w:pPr>
              <w:pStyle w:val="PlainText"/>
              <w:rPr>
                <w:rFonts w:ascii="Times New Roman" w:hAnsi="Times New Roman" w:cs="Times New Roman"/>
                <w:bCs/>
                <w:sz w:val="22"/>
                <w:szCs w:val="22"/>
              </w:rPr>
            </w:pPr>
            <w:r w:rsidRPr="0002032F">
              <w:rPr>
                <w:rFonts w:ascii="Times New Roman" w:hAnsi="Times New Roman" w:cs="Times New Roman"/>
                <w:bCs/>
                <w:sz w:val="22"/>
                <w:szCs w:val="22"/>
              </w:rPr>
              <w:t>Steelhead</w:t>
            </w:r>
          </w:p>
        </w:tc>
        <w:tc>
          <w:tcPr>
            <w:tcW w:w="2380" w:type="dxa"/>
          </w:tcPr>
          <w:p w14:paraId="5217D0E1" w14:textId="640493F4" w:rsidR="00A95F8B" w:rsidRPr="0002032F" w:rsidRDefault="00937AB8" w:rsidP="00682259">
            <w:pPr>
              <w:pStyle w:val="PlainText"/>
              <w:rPr>
                <w:rFonts w:ascii="Times New Roman" w:hAnsi="Times New Roman" w:cs="Times New Roman"/>
                <w:bCs/>
                <w:sz w:val="22"/>
                <w:szCs w:val="22"/>
              </w:rPr>
            </w:pPr>
            <w:r>
              <w:rPr>
                <w:rFonts w:ascii="Times New Roman" w:hAnsi="Times New Roman" w:cs="Times New Roman"/>
                <w:bCs/>
                <w:sz w:val="22"/>
                <w:szCs w:val="22"/>
              </w:rPr>
              <w:t>1</w:t>
            </w:r>
            <w:r w:rsidR="00DF66BF">
              <w:rPr>
                <w:rFonts w:ascii="Times New Roman" w:hAnsi="Times New Roman" w:cs="Times New Roman"/>
                <w:bCs/>
                <w:sz w:val="22"/>
                <w:szCs w:val="22"/>
              </w:rPr>
              <w:t>4</w:t>
            </w:r>
          </w:p>
        </w:tc>
        <w:tc>
          <w:tcPr>
            <w:tcW w:w="2075" w:type="dxa"/>
          </w:tcPr>
          <w:p w14:paraId="76B5386D" w14:textId="3FA70506" w:rsidR="00A95F8B" w:rsidRPr="0002032F" w:rsidRDefault="00A95F8B" w:rsidP="00682259">
            <w:pPr>
              <w:pStyle w:val="PlainText"/>
              <w:rPr>
                <w:rFonts w:ascii="Times New Roman" w:hAnsi="Times New Roman" w:cs="Times New Roman"/>
                <w:bCs/>
                <w:sz w:val="22"/>
                <w:szCs w:val="22"/>
              </w:rPr>
            </w:pPr>
            <w:r w:rsidRPr="0002032F">
              <w:rPr>
                <w:rFonts w:ascii="Times New Roman" w:hAnsi="Times New Roman" w:cs="Times New Roman"/>
                <w:color w:val="000000"/>
                <w:sz w:val="22"/>
                <w:szCs w:val="22"/>
                <w:shd w:val="clear" w:color="auto" w:fill="FFFFFF"/>
              </w:rPr>
              <w:t>1</w:t>
            </w:r>
            <w:r w:rsidR="00DF66BF">
              <w:rPr>
                <w:rFonts w:ascii="Times New Roman" w:hAnsi="Times New Roman" w:cs="Times New Roman"/>
                <w:color w:val="000000"/>
                <w:sz w:val="22"/>
                <w:szCs w:val="22"/>
                <w:shd w:val="clear" w:color="auto" w:fill="FFFFFF"/>
              </w:rPr>
              <w:t>5</w:t>
            </w:r>
            <w:r w:rsidRPr="0002032F">
              <w:rPr>
                <w:rFonts w:ascii="Times New Roman" w:hAnsi="Times New Roman" w:cs="Times New Roman"/>
                <w:color w:val="000000"/>
                <w:sz w:val="22"/>
                <w:szCs w:val="22"/>
                <w:shd w:val="clear" w:color="auto" w:fill="FFFFFF"/>
              </w:rPr>
              <w:t>1,</w:t>
            </w:r>
            <w:r w:rsidR="00DF66BF">
              <w:rPr>
                <w:rFonts w:ascii="Times New Roman" w:hAnsi="Times New Roman" w:cs="Times New Roman"/>
                <w:color w:val="000000"/>
                <w:sz w:val="22"/>
                <w:szCs w:val="22"/>
                <w:shd w:val="clear" w:color="auto" w:fill="FFFFFF"/>
              </w:rPr>
              <w:t>205</w:t>
            </w:r>
          </w:p>
        </w:tc>
        <w:tc>
          <w:tcPr>
            <w:tcW w:w="2175" w:type="dxa"/>
          </w:tcPr>
          <w:p w14:paraId="2142B4FF" w14:textId="1EAFDF8E" w:rsidR="00A95F8B" w:rsidRPr="0002032F" w:rsidRDefault="00A95F8B" w:rsidP="00682259">
            <w:pPr>
              <w:pStyle w:val="PlainText"/>
              <w:rPr>
                <w:rFonts w:ascii="Times New Roman" w:hAnsi="Times New Roman" w:cs="Times New Roman"/>
                <w:bCs/>
                <w:sz w:val="22"/>
                <w:szCs w:val="22"/>
              </w:rPr>
            </w:pPr>
            <w:r w:rsidRPr="0002032F">
              <w:rPr>
                <w:rFonts w:ascii="Times New Roman" w:hAnsi="Times New Roman" w:cs="Times New Roman"/>
                <w:bCs/>
                <w:sz w:val="22"/>
                <w:szCs w:val="22"/>
              </w:rPr>
              <w:t>0.0</w:t>
            </w:r>
            <w:r w:rsidR="00937AB8">
              <w:rPr>
                <w:rFonts w:ascii="Times New Roman" w:hAnsi="Times New Roman" w:cs="Times New Roman"/>
                <w:bCs/>
                <w:sz w:val="22"/>
                <w:szCs w:val="22"/>
              </w:rPr>
              <w:t>0</w:t>
            </w:r>
            <w:r w:rsidR="00DF66BF">
              <w:rPr>
                <w:rFonts w:ascii="Times New Roman" w:hAnsi="Times New Roman" w:cs="Times New Roman"/>
                <w:bCs/>
                <w:sz w:val="22"/>
                <w:szCs w:val="22"/>
              </w:rPr>
              <w:t>9</w:t>
            </w:r>
            <w:r w:rsidRPr="0002032F">
              <w:rPr>
                <w:rFonts w:ascii="Times New Roman" w:hAnsi="Times New Roman" w:cs="Times New Roman"/>
                <w:bCs/>
                <w:sz w:val="22"/>
                <w:szCs w:val="22"/>
              </w:rPr>
              <w:t xml:space="preserve"> %</w:t>
            </w:r>
          </w:p>
        </w:tc>
      </w:tr>
      <w:tr w:rsidR="00A95F8B" w:rsidRPr="0002032F" w14:paraId="303BE313" w14:textId="77777777" w:rsidTr="00682259">
        <w:trPr>
          <w:trHeight w:val="334"/>
        </w:trPr>
        <w:tc>
          <w:tcPr>
            <w:tcW w:w="1345" w:type="dxa"/>
          </w:tcPr>
          <w:p w14:paraId="34DCF135" w14:textId="77777777" w:rsidR="00A95F8B" w:rsidRPr="0002032F" w:rsidRDefault="00A95F8B" w:rsidP="00682259">
            <w:pPr>
              <w:pStyle w:val="PlainText"/>
              <w:rPr>
                <w:rFonts w:ascii="Times New Roman" w:hAnsi="Times New Roman" w:cs="Times New Roman"/>
                <w:bCs/>
                <w:sz w:val="22"/>
                <w:szCs w:val="22"/>
              </w:rPr>
            </w:pPr>
            <w:r w:rsidRPr="0002032F">
              <w:rPr>
                <w:rFonts w:ascii="Times New Roman" w:hAnsi="Times New Roman" w:cs="Times New Roman"/>
                <w:bCs/>
                <w:sz w:val="22"/>
                <w:szCs w:val="22"/>
              </w:rPr>
              <w:t>Lamprey</w:t>
            </w:r>
          </w:p>
        </w:tc>
        <w:tc>
          <w:tcPr>
            <w:tcW w:w="2380" w:type="dxa"/>
          </w:tcPr>
          <w:p w14:paraId="1B1E45F6" w14:textId="77777777" w:rsidR="00A95F8B" w:rsidRPr="0002032F" w:rsidRDefault="00A95F8B" w:rsidP="00682259">
            <w:pPr>
              <w:pStyle w:val="PlainText"/>
              <w:rPr>
                <w:rFonts w:ascii="Times New Roman" w:hAnsi="Times New Roman" w:cs="Times New Roman"/>
                <w:bCs/>
                <w:sz w:val="22"/>
                <w:szCs w:val="22"/>
              </w:rPr>
            </w:pPr>
            <w:r w:rsidRPr="0002032F">
              <w:rPr>
                <w:rFonts w:ascii="Times New Roman" w:hAnsi="Times New Roman" w:cs="Times New Roman"/>
                <w:bCs/>
                <w:sz w:val="22"/>
                <w:szCs w:val="22"/>
              </w:rPr>
              <w:t>0</w:t>
            </w:r>
          </w:p>
        </w:tc>
        <w:tc>
          <w:tcPr>
            <w:tcW w:w="2075" w:type="dxa"/>
          </w:tcPr>
          <w:p w14:paraId="736EC1AF" w14:textId="77777777" w:rsidR="00A95F8B" w:rsidRPr="0002032F" w:rsidRDefault="00A95F8B" w:rsidP="00682259">
            <w:pPr>
              <w:rPr>
                <w:color w:val="000000"/>
                <w:sz w:val="22"/>
                <w:szCs w:val="22"/>
              </w:rPr>
            </w:pPr>
            <w:r w:rsidRPr="0002032F">
              <w:rPr>
                <w:color w:val="000000"/>
                <w:sz w:val="22"/>
                <w:szCs w:val="22"/>
              </w:rPr>
              <w:t>41,426</w:t>
            </w:r>
          </w:p>
        </w:tc>
        <w:tc>
          <w:tcPr>
            <w:tcW w:w="2175" w:type="dxa"/>
          </w:tcPr>
          <w:p w14:paraId="7B09562C" w14:textId="77777777" w:rsidR="00A95F8B" w:rsidRPr="0002032F" w:rsidRDefault="00A95F8B" w:rsidP="00682259">
            <w:pPr>
              <w:pStyle w:val="PlainText"/>
              <w:rPr>
                <w:rFonts w:ascii="Times New Roman" w:hAnsi="Times New Roman" w:cs="Times New Roman"/>
                <w:bCs/>
                <w:sz w:val="22"/>
                <w:szCs w:val="22"/>
              </w:rPr>
            </w:pPr>
            <w:r w:rsidRPr="0002032F">
              <w:rPr>
                <w:rFonts w:ascii="Times New Roman" w:hAnsi="Times New Roman" w:cs="Times New Roman"/>
                <w:bCs/>
                <w:sz w:val="22"/>
                <w:szCs w:val="22"/>
              </w:rPr>
              <w:t>0%</w:t>
            </w:r>
          </w:p>
        </w:tc>
      </w:tr>
    </w:tbl>
    <w:p w14:paraId="34364003" w14:textId="77777777" w:rsidR="00A95F8B" w:rsidRPr="0002032F" w:rsidRDefault="00A95F8B" w:rsidP="001C4DA1">
      <w:pPr>
        <w:pStyle w:val="PlainText"/>
        <w:rPr>
          <w:rFonts w:ascii="Times New Roman" w:hAnsi="Times New Roman" w:cs="Times New Roman"/>
          <w:b/>
          <w:i/>
          <w:iCs/>
          <w:sz w:val="22"/>
          <w:szCs w:val="22"/>
        </w:rPr>
      </w:pPr>
    </w:p>
    <w:p w14:paraId="79D814BE" w14:textId="71A0BE92" w:rsidR="005E0CF9" w:rsidRPr="0002032F" w:rsidRDefault="005E0CF9" w:rsidP="001C4DA1">
      <w:pPr>
        <w:pStyle w:val="FPP4"/>
        <w:numPr>
          <w:ilvl w:val="0"/>
          <w:numId w:val="5"/>
        </w:numPr>
        <w:spacing w:after="120"/>
        <w:rPr>
          <w:sz w:val="22"/>
          <w:szCs w:val="22"/>
        </w:rPr>
      </w:pPr>
      <w:r w:rsidRPr="0002032F">
        <w:rPr>
          <w:sz w:val="22"/>
          <w:szCs w:val="22"/>
        </w:rPr>
        <w:t>Statement about the current year’s run (e.g., higher or lower than 10-year average)</w:t>
      </w:r>
    </w:p>
    <w:p w14:paraId="0EDBCFF0" w14:textId="12EDC9CF" w:rsidR="0002032F" w:rsidRDefault="0002032F" w:rsidP="0002032F">
      <w:pPr>
        <w:pStyle w:val="FPP4"/>
        <w:numPr>
          <w:ilvl w:val="0"/>
          <w:numId w:val="7"/>
        </w:numPr>
        <w:spacing w:after="120"/>
        <w:rPr>
          <w:sz w:val="22"/>
          <w:szCs w:val="22"/>
        </w:rPr>
      </w:pPr>
      <w:r w:rsidRPr="0002032F">
        <w:rPr>
          <w:b/>
          <w:bCs/>
          <w:sz w:val="22"/>
          <w:szCs w:val="22"/>
        </w:rPr>
        <w:t>Total Chinook</w:t>
      </w:r>
      <w:r w:rsidRPr="0002032F">
        <w:rPr>
          <w:sz w:val="22"/>
          <w:szCs w:val="22"/>
        </w:rPr>
        <w:t xml:space="preserve">: The 2024 run of all Chinook runs combined at the year to date (YTD) of this MOC is 648902, which is </w:t>
      </w:r>
      <w:r w:rsidR="00DF66BF">
        <w:rPr>
          <w:sz w:val="22"/>
          <w:szCs w:val="22"/>
        </w:rPr>
        <w:t>less</w:t>
      </w:r>
      <w:r w:rsidRPr="0002032F">
        <w:rPr>
          <w:sz w:val="22"/>
          <w:szCs w:val="22"/>
        </w:rPr>
        <w:t xml:space="preserve"> than the 2015-2024 ten-year average</w:t>
      </w:r>
      <w:r w:rsidR="00DF66BF">
        <w:rPr>
          <w:sz w:val="22"/>
          <w:szCs w:val="22"/>
        </w:rPr>
        <w:t xml:space="preserve"> combined</w:t>
      </w:r>
      <w:r w:rsidRPr="0002032F">
        <w:rPr>
          <w:sz w:val="22"/>
          <w:szCs w:val="22"/>
        </w:rPr>
        <w:t xml:space="preserve"> of 6</w:t>
      </w:r>
      <w:r w:rsidR="00783CF8">
        <w:rPr>
          <w:sz w:val="22"/>
          <w:szCs w:val="22"/>
        </w:rPr>
        <w:t>90,9</w:t>
      </w:r>
      <w:r w:rsidR="00DF66BF">
        <w:rPr>
          <w:sz w:val="22"/>
          <w:szCs w:val="22"/>
        </w:rPr>
        <w:t>22</w:t>
      </w:r>
      <w:r w:rsidRPr="0002032F">
        <w:rPr>
          <w:sz w:val="22"/>
          <w:szCs w:val="22"/>
        </w:rPr>
        <w:t xml:space="preserve">. However, this is with the caveat that the current year’s (2025) counts have yet to occur. </w:t>
      </w:r>
    </w:p>
    <w:p w14:paraId="2DFA61B2" w14:textId="4E3ED4C8" w:rsidR="00A95F8B" w:rsidRPr="0002032F" w:rsidRDefault="0002032F" w:rsidP="0002032F">
      <w:pPr>
        <w:pStyle w:val="FPP4"/>
        <w:numPr>
          <w:ilvl w:val="0"/>
          <w:numId w:val="7"/>
        </w:numPr>
        <w:spacing w:after="120"/>
        <w:rPr>
          <w:sz w:val="22"/>
          <w:szCs w:val="22"/>
        </w:rPr>
      </w:pPr>
      <w:r w:rsidRPr="0002032F">
        <w:rPr>
          <w:b/>
          <w:bCs/>
          <w:sz w:val="22"/>
          <w:szCs w:val="22"/>
        </w:rPr>
        <w:t>Steelhead</w:t>
      </w:r>
      <w:r w:rsidRPr="0002032F">
        <w:rPr>
          <w:sz w:val="22"/>
          <w:szCs w:val="22"/>
        </w:rPr>
        <w:t>: The 2024 run of Steelhead at the YTD of this MOC is 181,</w:t>
      </w:r>
      <w:r w:rsidR="00DF66BF">
        <w:rPr>
          <w:sz w:val="22"/>
          <w:szCs w:val="22"/>
        </w:rPr>
        <w:t>907</w:t>
      </w:r>
      <w:r w:rsidRPr="0002032F">
        <w:rPr>
          <w:sz w:val="22"/>
          <w:szCs w:val="22"/>
        </w:rPr>
        <w:t>, which is higher than the 201</w:t>
      </w:r>
      <w:r w:rsidR="00783CF8">
        <w:rPr>
          <w:sz w:val="22"/>
          <w:szCs w:val="22"/>
        </w:rPr>
        <w:t>5</w:t>
      </w:r>
      <w:r w:rsidRPr="0002032F">
        <w:rPr>
          <w:sz w:val="22"/>
          <w:szCs w:val="22"/>
        </w:rPr>
        <w:t>-202</w:t>
      </w:r>
      <w:r w:rsidR="00783CF8">
        <w:rPr>
          <w:sz w:val="22"/>
          <w:szCs w:val="22"/>
        </w:rPr>
        <w:t>4</w:t>
      </w:r>
      <w:r w:rsidRPr="0002032F">
        <w:rPr>
          <w:sz w:val="22"/>
          <w:szCs w:val="22"/>
        </w:rPr>
        <w:t xml:space="preserve"> ten-year average of </w:t>
      </w:r>
      <w:r w:rsidR="00783CF8">
        <w:rPr>
          <w:sz w:val="22"/>
          <w:szCs w:val="22"/>
        </w:rPr>
        <w:t>151,</w:t>
      </w:r>
      <w:r w:rsidR="00DF66BF">
        <w:rPr>
          <w:sz w:val="22"/>
          <w:szCs w:val="22"/>
        </w:rPr>
        <w:t>205</w:t>
      </w:r>
      <w:r w:rsidR="00783CF8">
        <w:rPr>
          <w:sz w:val="22"/>
          <w:szCs w:val="22"/>
        </w:rPr>
        <w:t>.</w:t>
      </w:r>
    </w:p>
    <w:p w14:paraId="2D0DE6A0" w14:textId="6C888805" w:rsidR="005E0CF9" w:rsidRPr="0002032F" w:rsidRDefault="005E0CF9" w:rsidP="00A95F8B">
      <w:pPr>
        <w:pStyle w:val="FPP4"/>
        <w:numPr>
          <w:ilvl w:val="0"/>
          <w:numId w:val="5"/>
        </w:numPr>
        <w:spacing w:after="120"/>
        <w:rPr>
          <w:sz w:val="22"/>
          <w:szCs w:val="22"/>
        </w:rPr>
      </w:pPr>
      <w:r w:rsidRPr="0002032F">
        <w:rPr>
          <w:sz w:val="22"/>
          <w:szCs w:val="22"/>
        </w:rPr>
        <w:t>Estimated exposure to impact by species and age class</w:t>
      </w:r>
      <w:r w:rsidR="0002032F">
        <w:rPr>
          <w:sz w:val="22"/>
          <w:szCs w:val="22"/>
        </w:rPr>
        <w:t xml:space="preserve"> (</w:t>
      </w:r>
      <w:r w:rsidRPr="0002032F">
        <w:rPr>
          <w:sz w:val="22"/>
          <w:szCs w:val="22"/>
        </w:rPr>
        <w:t>i.e., number or percentage of run exposed to an impact by the action</w:t>
      </w:r>
      <w:proofErr w:type="gramStart"/>
      <w:r w:rsidRPr="0002032F">
        <w:rPr>
          <w:sz w:val="22"/>
          <w:szCs w:val="22"/>
        </w:rPr>
        <w:t>);</w:t>
      </w:r>
      <w:proofErr w:type="gramEnd"/>
      <w:r w:rsidRPr="0002032F">
        <w:rPr>
          <w:sz w:val="22"/>
          <w:szCs w:val="22"/>
        </w:rPr>
        <w:t xml:space="preserve"> </w:t>
      </w:r>
    </w:p>
    <w:p w14:paraId="5042A51E" w14:textId="77777777" w:rsidR="005E0CF9" w:rsidRPr="0002032F" w:rsidRDefault="005E0CF9" w:rsidP="001C4DA1">
      <w:pPr>
        <w:pStyle w:val="FPP4"/>
        <w:numPr>
          <w:ilvl w:val="0"/>
          <w:numId w:val="5"/>
        </w:numPr>
        <w:spacing w:after="120"/>
        <w:rPr>
          <w:sz w:val="22"/>
          <w:szCs w:val="22"/>
        </w:rPr>
      </w:pPr>
      <w:r w:rsidRPr="0002032F">
        <w:rPr>
          <w:sz w:val="22"/>
          <w:szCs w:val="22"/>
        </w:rPr>
        <w:lastRenderedPageBreak/>
        <w:t>Type of impact by species and age class (increased delay, exposure to predation, exposure to a route of higher injury/mortality rate, exposure to higher TDG, etc.</w:t>
      </w:r>
      <w:proofErr w:type="gramStart"/>
      <w:r w:rsidRPr="0002032F">
        <w:rPr>
          <w:sz w:val="22"/>
          <w:szCs w:val="22"/>
        </w:rPr>
        <w:t>);</w:t>
      </w:r>
      <w:proofErr w:type="gramEnd"/>
      <w:r w:rsidRPr="0002032F">
        <w:rPr>
          <w:sz w:val="22"/>
          <w:szCs w:val="22"/>
        </w:rPr>
        <w:t xml:space="preserve"> </w:t>
      </w:r>
    </w:p>
    <w:p w14:paraId="7AB525E4" w14:textId="77777777" w:rsidR="00AE66FE" w:rsidRDefault="00884D0F" w:rsidP="005E0CF9">
      <w:pPr>
        <w:pStyle w:val="FPP4"/>
        <w:spacing w:after="120"/>
        <w:rPr>
          <w:sz w:val="22"/>
          <w:szCs w:val="22"/>
        </w:rPr>
      </w:pPr>
      <w:r w:rsidRPr="0002032F">
        <w:rPr>
          <w:sz w:val="22"/>
          <w:szCs w:val="22"/>
        </w:rPr>
        <w:t>A</w:t>
      </w:r>
      <w:r w:rsidR="00F6023C" w:rsidRPr="0002032F">
        <w:rPr>
          <w:sz w:val="22"/>
          <w:szCs w:val="22"/>
        </w:rPr>
        <w:t xml:space="preserve">dults </w:t>
      </w:r>
      <w:r w:rsidR="008F6CE0" w:rsidRPr="0002032F">
        <w:rPr>
          <w:sz w:val="22"/>
          <w:szCs w:val="22"/>
        </w:rPr>
        <w:t>that are</w:t>
      </w:r>
      <w:r w:rsidR="0002032F">
        <w:rPr>
          <w:sz w:val="22"/>
          <w:szCs w:val="22"/>
        </w:rPr>
        <w:t xml:space="preserve"> passing through</w:t>
      </w:r>
      <w:r w:rsidR="008F6CE0" w:rsidRPr="0002032F">
        <w:rPr>
          <w:sz w:val="22"/>
          <w:szCs w:val="22"/>
        </w:rPr>
        <w:t xml:space="preserve"> the BI ladder </w:t>
      </w:r>
      <w:r w:rsidR="007D74A8" w:rsidRPr="0002032F">
        <w:rPr>
          <w:sz w:val="22"/>
          <w:szCs w:val="22"/>
        </w:rPr>
        <w:t>may</w:t>
      </w:r>
      <w:r w:rsidR="008F6CE0" w:rsidRPr="0002032F">
        <w:rPr>
          <w:sz w:val="22"/>
          <w:szCs w:val="22"/>
        </w:rPr>
        <w:t xml:space="preserve"> be delayed</w:t>
      </w:r>
      <w:r w:rsidR="0002032F">
        <w:rPr>
          <w:sz w:val="22"/>
          <w:szCs w:val="22"/>
        </w:rPr>
        <w:t xml:space="preserve"> during the period that Fish Valves 3-7 and 3-9 are mostly closed and flows are reduced, including attraction flow from entrance head differentials</w:t>
      </w:r>
      <w:r w:rsidR="008F6CE0" w:rsidRPr="0002032F">
        <w:rPr>
          <w:sz w:val="22"/>
          <w:szCs w:val="22"/>
        </w:rPr>
        <w:t>,</w:t>
      </w:r>
      <w:r w:rsidR="0002032F">
        <w:rPr>
          <w:sz w:val="22"/>
          <w:szCs w:val="22"/>
        </w:rPr>
        <w:t xml:space="preserve"> leading to holding in pools between weirs or escapement back to tailwater where potential increased exposure to pinniped predation is possible.</w:t>
      </w:r>
      <w:r w:rsidR="008F6CE0" w:rsidRPr="0002032F">
        <w:rPr>
          <w:sz w:val="22"/>
          <w:szCs w:val="22"/>
        </w:rPr>
        <w:t xml:space="preserve"> </w:t>
      </w:r>
    </w:p>
    <w:p w14:paraId="4A8E3D57" w14:textId="127B9B49" w:rsidR="005E0CF9" w:rsidRPr="0002032F" w:rsidRDefault="0002032F" w:rsidP="00AE66FE">
      <w:pPr>
        <w:pStyle w:val="FPP4"/>
        <w:spacing w:after="120"/>
        <w:rPr>
          <w:sz w:val="22"/>
          <w:szCs w:val="22"/>
        </w:rPr>
      </w:pPr>
      <w:r>
        <w:rPr>
          <w:sz w:val="22"/>
          <w:szCs w:val="22"/>
        </w:rPr>
        <w:t>The ITS clos</w:t>
      </w:r>
      <w:r w:rsidR="00AE66FE">
        <w:rPr>
          <w:sz w:val="22"/>
          <w:szCs w:val="22"/>
        </w:rPr>
        <w:t>ure</w:t>
      </w:r>
      <w:r>
        <w:rPr>
          <w:sz w:val="22"/>
          <w:szCs w:val="22"/>
        </w:rPr>
        <w:t xml:space="preserve"> may impact </w:t>
      </w:r>
      <w:r w:rsidR="00AE66FE">
        <w:rPr>
          <w:sz w:val="22"/>
          <w:szCs w:val="22"/>
        </w:rPr>
        <w:t xml:space="preserve">out-migrating </w:t>
      </w:r>
      <w:r>
        <w:rPr>
          <w:sz w:val="22"/>
          <w:szCs w:val="22"/>
        </w:rPr>
        <w:t xml:space="preserve">Steelhead </w:t>
      </w:r>
      <w:proofErr w:type="spellStart"/>
      <w:r>
        <w:rPr>
          <w:sz w:val="22"/>
          <w:szCs w:val="22"/>
        </w:rPr>
        <w:t>kelts</w:t>
      </w:r>
      <w:proofErr w:type="spellEnd"/>
      <w:r w:rsidR="00AE66FE">
        <w:rPr>
          <w:sz w:val="22"/>
          <w:szCs w:val="22"/>
        </w:rPr>
        <w:t xml:space="preserve"> and juvenile Salmonids and Pacific Lamprey during the outage period. However, due to historically low numbers in both adult and juvenile passage during this work period, impacts to fish passage are expected to be minimal. </w:t>
      </w:r>
    </w:p>
    <w:p w14:paraId="30F7E3CF" w14:textId="77777777" w:rsidR="00F842FF" w:rsidRPr="0002032F" w:rsidRDefault="00F842FF" w:rsidP="00B43BDE">
      <w:pPr>
        <w:pStyle w:val="PlainText"/>
        <w:rPr>
          <w:rFonts w:ascii="Times New Roman" w:hAnsi="Times New Roman" w:cs="Times New Roman"/>
          <w:b/>
          <w:sz w:val="22"/>
          <w:szCs w:val="22"/>
        </w:rPr>
      </w:pPr>
    </w:p>
    <w:p w14:paraId="30EB3EA9" w14:textId="77777777" w:rsidR="00B43BDE" w:rsidRPr="0002032F" w:rsidRDefault="00F842FF" w:rsidP="00B43BDE">
      <w:pPr>
        <w:pStyle w:val="PlainText"/>
        <w:rPr>
          <w:rFonts w:ascii="Times New Roman" w:hAnsi="Times New Roman" w:cs="Times New Roman"/>
          <w:b/>
          <w:sz w:val="22"/>
          <w:szCs w:val="22"/>
        </w:rPr>
      </w:pPr>
      <w:r w:rsidRPr="0002032F">
        <w:rPr>
          <w:rFonts w:ascii="Times New Roman" w:hAnsi="Times New Roman" w:cs="Times New Roman"/>
          <w:b/>
          <w:sz w:val="22"/>
          <w:szCs w:val="22"/>
        </w:rPr>
        <w:t xml:space="preserve">Summary statement - expected impacts on: </w:t>
      </w:r>
    </w:p>
    <w:p w14:paraId="4BCFB7A7" w14:textId="77777777" w:rsidR="00C67FA5" w:rsidRPr="0002032F" w:rsidRDefault="00C67FA5" w:rsidP="00B43BDE">
      <w:pPr>
        <w:pStyle w:val="PlainText"/>
        <w:rPr>
          <w:rFonts w:ascii="Times New Roman" w:hAnsi="Times New Roman" w:cs="Times New Roman"/>
          <w:b/>
          <w:sz w:val="22"/>
          <w:szCs w:val="22"/>
        </w:rPr>
      </w:pPr>
    </w:p>
    <w:p w14:paraId="7AC56ED6" w14:textId="421B57D8" w:rsidR="00C67FA5" w:rsidRPr="00AE66FE" w:rsidRDefault="00C67FA5" w:rsidP="00B43BDE">
      <w:pPr>
        <w:pStyle w:val="PlainText"/>
        <w:rPr>
          <w:rFonts w:ascii="Times New Roman" w:hAnsi="Times New Roman" w:cs="Times New Roman"/>
          <w:bCs/>
          <w:sz w:val="22"/>
          <w:szCs w:val="22"/>
        </w:rPr>
      </w:pPr>
      <w:r w:rsidRPr="0002032F">
        <w:rPr>
          <w:rFonts w:ascii="Times New Roman" w:hAnsi="Times New Roman" w:cs="Times New Roman"/>
          <w:b/>
          <w:sz w:val="22"/>
          <w:szCs w:val="22"/>
        </w:rPr>
        <w:tab/>
        <w:t>Downstream migrants</w:t>
      </w:r>
      <w:r w:rsidR="00AE66FE">
        <w:rPr>
          <w:rFonts w:ascii="Times New Roman" w:hAnsi="Times New Roman" w:cs="Times New Roman"/>
          <w:b/>
          <w:sz w:val="22"/>
          <w:szCs w:val="22"/>
        </w:rPr>
        <w:t xml:space="preserve">: </w:t>
      </w:r>
      <w:r w:rsidR="00AE66FE" w:rsidRPr="00AE66FE">
        <w:rPr>
          <w:rFonts w:ascii="Times New Roman" w:hAnsi="Times New Roman" w:cs="Times New Roman"/>
          <w:bCs/>
          <w:sz w:val="22"/>
          <w:szCs w:val="22"/>
        </w:rPr>
        <w:t xml:space="preserve">minimal </w:t>
      </w:r>
      <w:r w:rsidR="00783CF8">
        <w:rPr>
          <w:rFonts w:ascii="Times New Roman" w:hAnsi="Times New Roman" w:cs="Times New Roman"/>
          <w:bCs/>
          <w:sz w:val="22"/>
          <w:szCs w:val="22"/>
        </w:rPr>
        <w:t xml:space="preserve">as we do not foresee needing to have the ITS closed for longer than the allowable closure time </w:t>
      </w:r>
      <w:r w:rsidR="00B36DD5">
        <w:rPr>
          <w:rFonts w:ascii="Times New Roman" w:hAnsi="Times New Roman" w:cs="Times New Roman"/>
          <w:bCs/>
          <w:sz w:val="22"/>
          <w:szCs w:val="22"/>
        </w:rPr>
        <w:t>stated</w:t>
      </w:r>
      <w:r w:rsidR="00783CF8">
        <w:rPr>
          <w:rFonts w:ascii="Times New Roman" w:hAnsi="Times New Roman" w:cs="Times New Roman"/>
          <w:bCs/>
          <w:sz w:val="22"/>
          <w:szCs w:val="22"/>
        </w:rPr>
        <w:t xml:space="preserve"> in the FPP during winter maintenance season.</w:t>
      </w:r>
    </w:p>
    <w:p w14:paraId="0339FA89" w14:textId="77777777" w:rsidR="00C67FA5" w:rsidRPr="0002032F" w:rsidRDefault="00C67FA5" w:rsidP="00B43BDE">
      <w:pPr>
        <w:pStyle w:val="PlainText"/>
        <w:rPr>
          <w:rFonts w:ascii="Times New Roman" w:hAnsi="Times New Roman" w:cs="Times New Roman"/>
          <w:b/>
          <w:sz w:val="22"/>
          <w:szCs w:val="22"/>
        </w:rPr>
      </w:pPr>
    </w:p>
    <w:p w14:paraId="624D17BC" w14:textId="113EDD8B" w:rsidR="00C67FA5" w:rsidRPr="0002032F" w:rsidRDefault="00C67FA5" w:rsidP="00243D4D">
      <w:pPr>
        <w:pStyle w:val="PlainText"/>
        <w:ind w:firstLine="720"/>
        <w:rPr>
          <w:rFonts w:ascii="Times New Roman" w:hAnsi="Times New Roman" w:cs="Times New Roman"/>
          <w:sz w:val="22"/>
          <w:szCs w:val="22"/>
        </w:rPr>
      </w:pPr>
      <w:r w:rsidRPr="0002032F">
        <w:rPr>
          <w:rFonts w:ascii="Times New Roman" w:hAnsi="Times New Roman" w:cs="Times New Roman"/>
          <w:b/>
          <w:sz w:val="22"/>
          <w:szCs w:val="22"/>
        </w:rPr>
        <w:t>Upstream migrants (including Bull Trout)</w:t>
      </w:r>
      <w:r w:rsidR="00E4652E" w:rsidRPr="0002032F">
        <w:rPr>
          <w:rFonts w:ascii="Times New Roman" w:hAnsi="Times New Roman" w:cs="Times New Roman"/>
          <w:b/>
          <w:sz w:val="22"/>
          <w:szCs w:val="22"/>
        </w:rPr>
        <w:t xml:space="preserve"> </w:t>
      </w:r>
      <w:r w:rsidR="00E4652E" w:rsidRPr="0002032F">
        <w:rPr>
          <w:rFonts w:ascii="Times New Roman" w:hAnsi="Times New Roman" w:cs="Times New Roman"/>
          <w:sz w:val="22"/>
          <w:szCs w:val="22"/>
        </w:rPr>
        <w:t xml:space="preserve">Any fish passing upstream through the </w:t>
      </w:r>
      <w:r w:rsidR="008F6CE0" w:rsidRPr="0002032F">
        <w:rPr>
          <w:rFonts w:ascii="Times New Roman" w:hAnsi="Times New Roman" w:cs="Times New Roman"/>
          <w:sz w:val="22"/>
          <w:szCs w:val="22"/>
        </w:rPr>
        <w:t>BI ladder</w:t>
      </w:r>
      <w:r w:rsidR="00E4652E" w:rsidRPr="0002032F">
        <w:rPr>
          <w:rFonts w:ascii="Times New Roman" w:hAnsi="Times New Roman" w:cs="Times New Roman"/>
          <w:sz w:val="22"/>
          <w:szCs w:val="22"/>
        </w:rPr>
        <w:t xml:space="preserve"> </w:t>
      </w:r>
      <w:r w:rsidR="00D52549">
        <w:rPr>
          <w:rFonts w:ascii="Times New Roman" w:hAnsi="Times New Roman" w:cs="Times New Roman"/>
          <w:sz w:val="22"/>
          <w:szCs w:val="22"/>
        </w:rPr>
        <w:t>while flow is reduced</w:t>
      </w:r>
      <w:r w:rsidR="008F6CE0" w:rsidRPr="0002032F">
        <w:rPr>
          <w:rFonts w:ascii="Times New Roman" w:hAnsi="Times New Roman" w:cs="Times New Roman"/>
          <w:sz w:val="22"/>
          <w:szCs w:val="22"/>
        </w:rPr>
        <w:t xml:space="preserve"> will be at least slowed down a</w:t>
      </w:r>
      <w:r w:rsidR="00783CF8">
        <w:rPr>
          <w:rFonts w:ascii="Times New Roman" w:hAnsi="Times New Roman" w:cs="Times New Roman"/>
          <w:sz w:val="22"/>
          <w:szCs w:val="22"/>
        </w:rPr>
        <w:t>s the ladder is out of compliance with the FPP for the duration of the survey</w:t>
      </w:r>
      <w:r w:rsidR="00D52549">
        <w:rPr>
          <w:rFonts w:ascii="Times New Roman" w:hAnsi="Times New Roman" w:cs="Times New Roman"/>
          <w:sz w:val="22"/>
          <w:szCs w:val="22"/>
        </w:rPr>
        <w:t xml:space="preserve"> Reduced fishway entrance differential at the Bradford Island Fishway can reduce fish attraction to the entrance, leaving fish susceptible to predation in the PH1 tailrace.</w:t>
      </w:r>
      <w:r w:rsidR="000C1F70">
        <w:rPr>
          <w:rFonts w:ascii="Times New Roman" w:hAnsi="Times New Roman" w:cs="Times New Roman"/>
          <w:sz w:val="22"/>
          <w:szCs w:val="22"/>
        </w:rPr>
        <w:t xml:space="preserve"> However, there have been no sea lions observed within the PH1 tailrace according to the Fisheries Field Unit (FFU) point count surveys. </w:t>
      </w:r>
      <w:r w:rsidR="00D52549">
        <w:rPr>
          <w:rFonts w:ascii="Times New Roman" w:hAnsi="Times New Roman" w:cs="Times New Roman"/>
          <w:sz w:val="22"/>
          <w:szCs w:val="22"/>
        </w:rPr>
        <w:t xml:space="preserve"> This work is scheduled during the IWWP while fish numbers remain low to reduce</w:t>
      </w:r>
      <w:r w:rsidR="00BC44A2">
        <w:rPr>
          <w:rFonts w:ascii="Times New Roman" w:hAnsi="Times New Roman" w:cs="Times New Roman"/>
          <w:sz w:val="22"/>
          <w:szCs w:val="22"/>
        </w:rPr>
        <w:t xml:space="preserve"> </w:t>
      </w:r>
      <w:r w:rsidR="005E0E02">
        <w:rPr>
          <w:rFonts w:ascii="Times New Roman" w:hAnsi="Times New Roman" w:cs="Times New Roman"/>
          <w:sz w:val="22"/>
          <w:szCs w:val="22"/>
        </w:rPr>
        <w:t>predation,</w:t>
      </w:r>
      <w:r w:rsidR="00D52549">
        <w:rPr>
          <w:rFonts w:ascii="Times New Roman" w:hAnsi="Times New Roman" w:cs="Times New Roman"/>
          <w:sz w:val="22"/>
          <w:szCs w:val="22"/>
        </w:rPr>
        <w:t xml:space="preserve"> </w:t>
      </w:r>
      <w:r w:rsidR="00BC44A2">
        <w:rPr>
          <w:rFonts w:ascii="Times New Roman" w:hAnsi="Times New Roman" w:cs="Times New Roman"/>
          <w:sz w:val="22"/>
          <w:szCs w:val="22"/>
        </w:rPr>
        <w:t xml:space="preserve">and passage </w:t>
      </w:r>
      <w:r w:rsidR="00D52549">
        <w:rPr>
          <w:rFonts w:ascii="Times New Roman" w:hAnsi="Times New Roman" w:cs="Times New Roman"/>
          <w:sz w:val="22"/>
          <w:szCs w:val="22"/>
        </w:rPr>
        <w:t>impact</w:t>
      </w:r>
      <w:r w:rsidR="00BC44A2">
        <w:rPr>
          <w:rFonts w:ascii="Times New Roman" w:hAnsi="Times New Roman" w:cs="Times New Roman"/>
          <w:sz w:val="22"/>
          <w:szCs w:val="22"/>
        </w:rPr>
        <w:t>s</w:t>
      </w:r>
      <w:r w:rsidR="00D52549">
        <w:rPr>
          <w:rFonts w:ascii="Times New Roman" w:hAnsi="Times New Roman" w:cs="Times New Roman"/>
          <w:sz w:val="22"/>
          <w:szCs w:val="22"/>
        </w:rPr>
        <w:t xml:space="preserve"> on upstream migrating fish. </w:t>
      </w:r>
    </w:p>
    <w:p w14:paraId="42946975" w14:textId="77777777" w:rsidR="00C67FA5" w:rsidRPr="0002032F" w:rsidRDefault="00C67FA5" w:rsidP="00B43BDE">
      <w:pPr>
        <w:pStyle w:val="PlainText"/>
        <w:rPr>
          <w:rFonts w:ascii="Times New Roman" w:hAnsi="Times New Roman" w:cs="Times New Roman"/>
          <w:b/>
          <w:sz w:val="22"/>
          <w:szCs w:val="22"/>
        </w:rPr>
      </w:pPr>
    </w:p>
    <w:p w14:paraId="529E7609" w14:textId="68525316" w:rsidR="00C67FA5" w:rsidRPr="0002032F" w:rsidRDefault="00C67FA5" w:rsidP="00B43BDE">
      <w:pPr>
        <w:pStyle w:val="PlainText"/>
        <w:rPr>
          <w:rFonts w:ascii="Times New Roman" w:hAnsi="Times New Roman" w:cs="Times New Roman"/>
          <w:b/>
          <w:sz w:val="22"/>
          <w:szCs w:val="22"/>
        </w:rPr>
      </w:pPr>
      <w:r w:rsidRPr="0002032F">
        <w:rPr>
          <w:rFonts w:ascii="Times New Roman" w:hAnsi="Times New Roman" w:cs="Times New Roman"/>
          <w:b/>
          <w:sz w:val="22"/>
          <w:szCs w:val="22"/>
        </w:rPr>
        <w:tab/>
        <w:t>Lamprey</w:t>
      </w:r>
      <w:r w:rsidR="00E4652E" w:rsidRPr="0002032F">
        <w:rPr>
          <w:rFonts w:ascii="Times New Roman" w:hAnsi="Times New Roman" w:cs="Times New Roman"/>
          <w:b/>
          <w:sz w:val="22"/>
          <w:szCs w:val="22"/>
        </w:rPr>
        <w:t xml:space="preserve"> </w:t>
      </w:r>
      <w:r w:rsidR="00DF66BF">
        <w:rPr>
          <w:rFonts w:ascii="Times New Roman" w:hAnsi="Times New Roman" w:cs="Times New Roman"/>
          <w:sz w:val="22"/>
          <w:szCs w:val="22"/>
        </w:rPr>
        <w:t>minimal</w:t>
      </w:r>
      <w:r w:rsidR="001D1E1D">
        <w:rPr>
          <w:rFonts w:ascii="Times New Roman" w:hAnsi="Times New Roman" w:cs="Times New Roman"/>
          <w:sz w:val="22"/>
          <w:szCs w:val="22"/>
        </w:rPr>
        <w:t>.</w:t>
      </w:r>
    </w:p>
    <w:p w14:paraId="24230A84" w14:textId="77777777" w:rsidR="00F2390B" w:rsidRPr="0002032F" w:rsidRDefault="00F2390B" w:rsidP="00B43BDE">
      <w:pPr>
        <w:pStyle w:val="PlainText"/>
        <w:rPr>
          <w:rFonts w:ascii="Times New Roman" w:hAnsi="Times New Roman" w:cs="Times New Roman"/>
          <w:b/>
          <w:sz w:val="22"/>
          <w:szCs w:val="22"/>
        </w:rPr>
      </w:pPr>
    </w:p>
    <w:p w14:paraId="6F573C39" w14:textId="77777777" w:rsidR="00F2390B" w:rsidRDefault="00F2390B" w:rsidP="00B43BDE">
      <w:pPr>
        <w:pStyle w:val="PlainText"/>
        <w:rPr>
          <w:rFonts w:ascii="Times New Roman" w:hAnsi="Times New Roman" w:cs="Times New Roman"/>
          <w:b/>
          <w:sz w:val="22"/>
          <w:szCs w:val="22"/>
        </w:rPr>
      </w:pPr>
      <w:r w:rsidRPr="0002032F">
        <w:rPr>
          <w:rFonts w:ascii="Times New Roman" w:hAnsi="Times New Roman" w:cs="Times New Roman"/>
          <w:b/>
          <w:sz w:val="22"/>
          <w:szCs w:val="22"/>
        </w:rPr>
        <w:t>Comments from agencies</w:t>
      </w:r>
    </w:p>
    <w:p w14:paraId="3FC2C189" w14:textId="77777777" w:rsidR="005E016C" w:rsidRDefault="005E016C" w:rsidP="00B43BDE">
      <w:pPr>
        <w:pStyle w:val="PlainText"/>
        <w:rPr>
          <w:rFonts w:ascii="Times New Roman" w:hAnsi="Times New Roman" w:cs="Times New Roman"/>
          <w:b/>
          <w:sz w:val="22"/>
          <w:szCs w:val="22"/>
        </w:rPr>
      </w:pPr>
    </w:p>
    <w:p w14:paraId="5A33169C" w14:textId="77777777" w:rsidR="005E016C" w:rsidRDefault="005E016C" w:rsidP="005E016C">
      <w:pPr>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Trevor Conder - NOAA Federal &lt;trevor.conder@noaa.gov&gt;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Tuesday, February 11, </w:t>
      </w:r>
      <w:proofErr w:type="gramStart"/>
      <w:r>
        <w:rPr>
          <w:rFonts w:ascii="Calibri" w:hAnsi="Calibri" w:cs="Calibri"/>
          <w:sz w:val="22"/>
          <w:szCs w:val="22"/>
        </w:rPr>
        <w:t>2025</w:t>
      </w:r>
      <w:proofErr w:type="gramEnd"/>
      <w:r>
        <w:rPr>
          <w:rFonts w:ascii="Calibri" w:hAnsi="Calibri" w:cs="Calibri"/>
          <w:sz w:val="22"/>
          <w:szCs w:val="22"/>
        </w:rPr>
        <w:t xml:space="preserve"> 8:32 AM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Madson, Patricia L CIV USARMY CENWP (USA) &lt;Patricia.L.Madson@usace.army.mil&gt;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[Non-DoD Source] Re: FPOM Official Coordination: 25BON004 MOC Bradford Island Exit Hydro Survey</w:t>
      </w:r>
    </w:p>
    <w:p w14:paraId="74F75116" w14:textId="77777777" w:rsidR="005E016C" w:rsidRDefault="005E016C" w:rsidP="005E016C">
      <w:pPr>
        <w:rPr>
          <w:rFonts w:ascii="Aptos" w:eastAsiaTheme="minorHAnsi" w:hAnsi="Aptos" w:cs="Aptos"/>
        </w:rPr>
      </w:pPr>
    </w:p>
    <w:p w14:paraId="4EEEA0D8" w14:textId="77777777" w:rsidR="005E016C" w:rsidRDefault="005E016C" w:rsidP="005E016C">
      <w:r>
        <w:t>NOAA supports</w:t>
      </w:r>
    </w:p>
    <w:p w14:paraId="42A0B1E1" w14:textId="77777777" w:rsidR="005E016C" w:rsidRPr="0002032F" w:rsidRDefault="005E016C" w:rsidP="00B43BDE">
      <w:pPr>
        <w:pStyle w:val="PlainText"/>
        <w:rPr>
          <w:rFonts w:ascii="Times New Roman" w:hAnsi="Times New Roman" w:cs="Times New Roman"/>
          <w:b/>
          <w:sz w:val="22"/>
          <w:szCs w:val="22"/>
        </w:rPr>
      </w:pPr>
    </w:p>
    <w:p w14:paraId="00AE417C" w14:textId="77777777" w:rsidR="00EB3991" w:rsidRPr="0002032F" w:rsidRDefault="00EB3991" w:rsidP="00B43BDE">
      <w:pPr>
        <w:pStyle w:val="PlainText"/>
        <w:rPr>
          <w:rFonts w:ascii="Times New Roman" w:hAnsi="Times New Roman" w:cs="Times New Roman"/>
          <w:b/>
          <w:sz w:val="22"/>
          <w:szCs w:val="22"/>
        </w:rPr>
      </w:pPr>
    </w:p>
    <w:p w14:paraId="511577BB" w14:textId="77777777" w:rsidR="0009271E" w:rsidRDefault="0009271E" w:rsidP="0009271E">
      <w:pPr>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Tom Lorz &lt;lort@critfc.org&gt;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Thursday, February 13, </w:t>
      </w:r>
      <w:proofErr w:type="gramStart"/>
      <w:r>
        <w:rPr>
          <w:rFonts w:ascii="Calibri" w:hAnsi="Calibri" w:cs="Calibri"/>
          <w:sz w:val="22"/>
          <w:szCs w:val="22"/>
        </w:rPr>
        <w:t>2025</w:t>
      </w:r>
      <w:proofErr w:type="gramEnd"/>
      <w:r>
        <w:rPr>
          <w:rFonts w:ascii="Calibri" w:hAnsi="Calibri" w:cs="Calibri"/>
          <w:sz w:val="22"/>
          <w:szCs w:val="22"/>
        </w:rPr>
        <w:t xml:space="preserve"> 9:45 AM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Madson, Patricia L CIV USARMY CENWP (USA) &lt;Patricia.L.Madson@usace.army.mil&gt;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[Non-DoD Source] Re: FPOM Official Coordination: 25BON004 Update MOC Bradford Island Exit Hydro Survey</w:t>
      </w:r>
    </w:p>
    <w:p w14:paraId="3F9F3140" w14:textId="77777777" w:rsidR="0009271E" w:rsidRDefault="0009271E" w:rsidP="0009271E">
      <w:pPr>
        <w:rPr>
          <w:rFonts w:ascii="Aptos" w:eastAsiaTheme="minorHAnsi" w:hAnsi="Aptos" w:cs="Aptos"/>
        </w:rPr>
      </w:pPr>
    </w:p>
    <w:p w14:paraId="593148CD" w14:textId="77777777" w:rsidR="0009271E" w:rsidRDefault="0009271E" w:rsidP="0009271E">
      <w:r>
        <w:t xml:space="preserve">That will be fine </w:t>
      </w:r>
    </w:p>
    <w:p w14:paraId="19734608" w14:textId="77777777" w:rsidR="0009271E" w:rsidRDefault="0009271E" w:rsidP="00AE66FE">
      <w:pPr>
        <w:pStyle w:val="PlainText"/>
        <w:rPr>
          <w:rFonts w:ascii="Times New Roman" w:hAnsi="Times New Roman" w:cs="Times New Roman"/>
          <w:b/>
          <w:sz w:val="22"/>
          <w:szCs w:val="22"/>
        </w:rPr>
      </w:pPr>
    </w:p>
    <w:p w14:paraId="50311D20" w14:textId="77777777" w:rsidR="0009271E" w:rsidRDefault="0009271E" w:rsidP="00AE66FE">
      <w:pPr>
        <w:pStyle w:val="PlainText"/>
        <w:rPr>
          <w:rFonts w:ascii="Times New Roman" w:hAnsi="Times New Roman" w:cs="Times New Roman"/>
          <w:b/>
          <w:sz w:val="22"/>
          <w:szCs w:val="22"/>
        </w:rPr>
      </w:pPr>
    </w:p>
    <w:p w14:paraId="471061F5" w14:textId="3ABEA7E5" w:rsidR="009827E8" w:rsidRPr="0002032F" w:rsidRDefault="00EB3991" w:rsidP="00AE66FE">
      <w:pPr>
        <w:pStyle w:val="PlainText"/>
        <w:rPr>
          <w:rFonts w:ascii="Times New Roman" w:hAnsi="Times New Roman" w:cs="Times New Roman"/>
          <w:b/>
          <w:sz w:val="22"/>
          <w:szCs w:val="22"/>
        </w:rPr>
      </w:pPr>
      <w:r w:rsidRPr="0002032F">
        <w:rPr>
          <w:rFonts w:ascii="Times New Roman" w:hAnsi="Times New Roman" w:cs="Times New Roman"/>
          <w:b/>
          <w:sz w:val="22"/>
          <w:szCs w:val="22"/>
        </w:rPr>
        <w:lastRenderedPageBreak/>
        <w:t xml:space="preserve">Final </w:t>
      </w:r>
      <w:r w:rsidR="00AF756B" w:rsidRPr="0002032F">
        <w:rPr>
          <w:rFonts w:ascii="Times New Roman" w:hAnsi="Times New Roman" w:cs="Times New Roman"/>
          <w:b/>
          <w:sz w:val="22"/>
          <w:szCs w:val="22"/>
        </w:rPr>
        <w:t xml:space="preserve">coordination </w:t>
      </w:r>
      <w:r w:rsidRPr="0002032F">
        <w:rPr>
          <w:rFonts w:ascii="Times New Roman" w:hAnsi="Times New Roman" w:cs="Times New Roman"/>
          <w:b/>
          <w:sz w:val="22"/>
          <w:szCs w:val="22"/>
        </w:rPr>
        <w:t>results</w:t>
      </w:r>
      <w:r w:rsidR="005E016C">
        <w:rPr>
          <w:rFonts w:ascii="Times New Roman" w:hAnsi="Times New Roman" w:cs="Times New Roman"/>
          <w:b/>
          <w:sz w:val="22"/>
          <w:szCs w:val="22"/>
        </w:rPr>
        <w:t xml:space="preserve"> – </w:t>
      </w:r>
      <w:r w:rsidR="005E016C">
        <w:rPr>
          <w:rFonts w:ascii="Times New Roman" w:hAnsi="Times New Roman" w:cs="Times New Roman"/>
          <w:bCs/>
          <w:sz w:val="22"/>
          <w:szCs w:val="22"/>
        </w:rPr>
        <w:t>W</w:t>
      </w:r>
      <w:r w:rsidR="005E016C" w:rsidRPr="005E016C">
        <w:rPr>
          <w:rFonts w:ascii="Times New Roman" w:hAnsi="Times New Roman" w:cs="Times New Roman"/>
          <w:bCs/>
          <w:sz w:val="22"/>
          <w:szCs w:val="22"/>
        </w:rPr>
        <w:t>ork will proceed as coordinated</w:t>
      </w:r>
      <w:r w:rsidR="005E016C">
        <w:rPr>
          <w:rFonts w:ascii="Times New Roman" w:hAnsi="Times New Roman" w:cs="Times New Roman"/>
          <w:b/>
          <w:sz w:val="22"/>
          <w:szCs w:val="22"/>
        </w:rPr>
        <w:t>.</w:t>
      </w:r>
    </w:p>
    <w:p w14:paraId="4E6AE81C" w14:textId="77777777" w:rsidR="00AF756B" w:rsidRPr="0002032F" w:rsidRDefault="00AF756B" w:rsidP="009827E8">
      <w:pPr>
        <w:autoSpaceDE w:val="0"/>
        <w:autoSpaceDN w:val="0"/>
        <w:adjustRightInd w:val="0"/>
        <w:rPr>
          <w:b/>
          <w:sz w:val="22"/>
          <w:szCs w:val="22"/>
        </w:rPr>
      </w:pPr>
    </w:p>
    <w:p w14:paraId="76575AC0" w14:textId="77777777" w:rsidR="00AF756B" w:rsidRPr="0002032F" w:rsidRDefault="00AF756B" w:rsidP="009827E8">
      <w:pPr>
        <w:autoSpaceDE w:val="0"/>
        <w:autoSpaceDN w:val="0"/>
        <w:adjustRightInd w:val="0"/>
        <w:rPr>
          <w:b/>
          <w:sz w:val="22"/>
          <w:szCs w:val="22"/>
        </w:rPr>
      </w:pPr>
    </w:p>
    <w:p w14:paraId="10417D20" w14:textId="77777777" w:rsidR="009827E8" w:rsidRPr="0002032F" w:rsidRDefault="00B11232" w:rsidP="009827E8">
      <w:pPr>
        <w:autoSpaceDE w:val="0"/>
        <w:autoSpaceDN w:val="0"/>
        <w:adjustRightInd w:val="0"/>
        <w:rPr>
          <w:sz w:val="22"/>
          <w:szCs w:val="22"/>
        </w:rPr>
      </w:pPr>
      <w:r w:rsidRPr="0002032F">
        <w:rPr>
          <w:sz w:val="22"/>
          <w:szCs w:val="22"/>
        </w:rPr>
        <w:t>Please email or call with questions or concerns.</w:t>
      </w:r>
    </w:p>
    <w:p w14:paraId="3B69F464" w14:textId="77777777" w:rsidR="00B11232" w:rsidRPr="0002032F" w:rsidRDefault="00B11232" w:rsidP="009827E8">
      <w:pPr>
        <w:autoSpaceDE w:val="0"/>
        <w:autoSpaceDN w:val="0"/>
        <w:adjustRightInd w:val="0"/>
        <w:rPr>
          <w:sz w:val="22"/>
          <w:szCs w:val="22"/>
        </w:rPr>
      </w:pPr>
      <w:r w:rsidRPr="0002032F">
        <w:rPr>
          <w:sz w:val="22"/>
          <w:szCs w:val="22"/>
        </w:rPr>
        <w:t xml:space="preserve">Thank you, </w:t>
      </w:r>
    </w:p>
    <w:p w14:paraId="4A3B7D8D" w14:textId="77777777" w:rsidR="002D1562" w:rsidRPr="0002032F" w:rsidRDefault="002D1562" w:rsidP="009827E8">
      <w:pPr>
        <w:autoSpaceDE w:val="0"/>
        <w:autoSpaceDN w:val="0"/>
        <w:adjustRightInd w:val="0"/>
        <w:rPr>
          <w:sz w:val="22"/>
          <w:szCs w:val="22"/>
        </w:rPr>
      </w:pPr>
    </w:p>
    <w:p w14:paraId="4CFF6A76" w14:textId="77777777" w:rsidR="00631CE2" w:rsidRDefault="00631CE2" w:rsidP="00631CE2">
      <w:pPr>
        <w:autoSpaceDE w:val="0"/>
        <w:autoSpaceDN w:val="0"/>
        <w:adjustRightInd w:val="0"/>
      </w:pPr>
      <w:r>
        <w:t>Jase Owens</w:t>
      </w:r>
    </w:p>
    <w:p w14:paraId="7DA41A5D" w14:textId="77777777" w:rsidR="00631CE2" w:rsidRDefault="00631CE2" w:rsidP="00631CE2">
      <w:pPr>
        <w:autoSpaceDE w:val="0"/>
        <w:autoSpaceDN w:val="0"/>
        <w:adjustRightInd w:val="0"/>
      </w:pPr>
      <w:r>
        <w:t>Bonneville Project Fisheries</w:t>
      </w:r>
    </w:p>
    <w:p w14:paraId="1B945866" w14:textId="53A198D2" w:rsidR="00631CE2" w:rsidRDefault="00000000" w:rsidP="00631CE2">
      <w:pPr>
        <w:autoSpaceDE w:val="0"/>
        <w:autoSpaceDN w:val="0"/>
        <w:adjustRightInd w:val="0"/>
      </w:pPr>
      <w:hyperlink r:id="rId9" w:history="1">
        <w:r w:rsidR="00631CE2" w:rsidRPr="002033AB">
          <w:rPr>
            <w:rStyle w:val="Hyperlink"/>
          </w:rPr>
          <w:t>Jaselyn.A.Owens@usace.army.mil</w:t>
        </w:r>
      </w:hyperlink>
    </w:p>
    <w:p w14:paraId="4E423582" w14:textId="77777777" w:rsidR="00631CE2" w:rsidRDefault="00631CE2" w:rsidP="00631CE2">
      <w:pPr>
        <w:autoSpaceDE w:val="0"/>
        <w:autoSpaceDN w:val="0"/>
        <w:adjustRightInd w:val="0"/>
      </w:pPr>
    </w:p>
    <w:p w14:paraId="733E3362" w14:textId="77777777" w:rsidR="00631CE2" w:rsidRDefault="00631CE2" w:rsidP="00631CE2">
      <w:pPr>
        <w:autoSpaceDE w:val="0"/>
        <w:autoSpaceDN w:val="0"/>
        <w:adjustRightInd w:val="0"/>
      </w:pPr>
      <w:r>
        <w:t>And</w:t>
      </w:r>
    </w:p>
    <w:p w14:paraId="34461D7B" w14:textId="77777777" w:rsidR="00631CE2" w:rsidRDefault="00631CE2" w:rsidP="00631CE2">
      <w:pPr>
        <w:autoSpaceDE w:val="0"/>
        <w:autoSpaceDN w:val="0"/>
        <w:adjustRightInd w:val="0"/>
      </w:pPr>
    </w:p>
    <w:p w14:paraId="00E5BA4D" w14:textId="77777777" w:rsidR="00631CE2" w:rsidRDefault="00631CE2" w:rsidP="00631CE2">
      <w:pPr>
        <w:autoSpaceDE w:val="0"/>
        <w:autoSpaceDN w:val="0"/>
        <w:adjustRightInd w:val="0"/>
      </w:pPr>
      <w:r>
        <w:t>Patricia Madson</w:t>
      </w:r>
    </w:p>
    <w:p w14:paraId="0828BB72" w14:textId="77777777" w:rsidR="00631CE2" w:rsidRDefault="00631CE2" w:rsidP="00631CE2">
      <w:pPr>
        <w:autoSpaceDE w:val="0"/>
        <w:autoSpaceDN w:val="0"/>
        <w:adjustRightInd w:val="0"/>
      </w:pPr>
      <w:r>
        <w:t>NWP Operations Division Fishery Section</w:t>
      </w:r>
    </w:p>
    <w:p w14:paraId="1DABC2FC" w14:textId="77777777" w:rsidR="00631CE2" w:rsidRDefault="00631CE2" w:rsidP="00631CE2">
      <w:pPr>
        <w:autoSpaceDE w:val="0"/>
        <w:autoSpaceDN w:val="0"/>
        <w:adjustRightInd w:val="0"/>
      </w:pPr>
      <w:r>
        <w:t>Columbia River Coordination Biologist</w:t>
      </w:r>
    </w:p>
    <w:p w14:paraId="6163EFDC" w14:textId="07094E32" w:rsidR="00631CE2" w:rsidRDefault="00000000" w:rsidP="00631CE2">
      <w:pPr>
        <w:autoSpaceDE w:val="0"/>
        <w:autoSpaceDN w:val="0"/>
        <w:adjustRightInd w:val="0"/>
      </w:pPr>
      <w:hyperlink r:id="rId10" w:history="1">
        <w:r w:rsidR="00631CE2" w:rsidRPr="002033AB">
          <w:rPr>
            <w:rStyle w:val="Hyperlink"/>
          </w:rPr>
          <w:t>Patricia.L.Madson@usace.army.mil</w:t>
        </w:r>
      </w:hyperlink>
      <w:r w:rsidR="00631CE2">
        <w:t xml:space="preserve"> </w:t>
      </w:r>
    </w:p>
    <w:p w14:paraId="085A881B" w14:textId="77777777" w:rsidR="00631CE2" w:rsidRDefault="00631CE2" w:rsidP="00631CE2">
      <w:pPr>
        <w:autoSpaceDE w:val="0"/>
        <w:autoSpaceDN w:val="0"/>
        <w:adjustRightInd w:val="0"/>
      </w:pPr>
    </w:p>
    <w:p w14:paraId="674C72F8" w14:textId="0AD5F407" w:rsidR="0099716B" w:rsidRPr="000E317F" w:rsidRDefault="0099716B" w:rsidP="00631CE2">
      <w:pPr>
        <w:autoSpaceDE w:val="0"/>
        <w:autoSpaceDN w:val="0"/>
        <w:adjustRightInd w:val="0"/>
      </w:pPr>
    </w:p>
    <w:sectPr w:rsidR="0099716B" w:rsidRPr="000E317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CE69" w14:textId="77777777" w:rsidR="00AE478F" w:rsidRDefault="00AE478F" w:rsidP="00E95AC5">
      <w:r>
        <w:separator/>
      </w:r>
    </w:p>
  </w:endnote>
  <w:endnote w:type="continuationSeparator" w:id="0">
    <w:p w14:paraId="41BBFD2F" w14:textId="77777777" w:rsidR="00AE478F" w:rsidRDefault="00AE478F" w:rsidP="00E9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59F8" w14:textId="77777777" w:rsidR="00E95AC5" w:rsidRDefault="00E95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5E51" w14:textId="77777777" w:rsidR="00E95AC5" w:rsidRDefault="00E95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490E" w14:textId="77777777" w:rsidR="00E95AC5" w:rsidRDefault="00E95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A5F5" w14:textId="77777777" w:rsidR="00AE478F" w:rsidRDefault="00AE478F" w:rsidP="00E95AC5">
      <w:r>
        <w:separator/>
      </w:r>
    </w:p>
  </w:footnote>
  <w:footnote w:type="continuationSeparator" w:id="0">
    <w:p w14:paraId="188FD02D" w14:textId="77777777" w:rsidR="00AE478F" w:rsidRDefault="00AE478F" w:rsidP="00E95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22D9" w14:textId="77777777" w:rsidR="00E95AC5" w:rsidRDefault="00E95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C420" w14:textId="77777777" w:rsidR="00E95AC5" w:rsidRDefault="00E95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E81A" w14:textId="77777777" w:rsidR="00E95AC5" w:rsidRDefault="00E95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2EBA"/>
    <w:multiLevelType w:val="hybridMultilevel"/>
    <w:tmpl w:val="6F684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245863"/>
    <w:multiLevelType w:val="hybridMultilevel"/>
    <w:tmpl w:val="0DD4C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4" w15:restartNumberingAfterBreak="0">
    <w:nsid w:val="5D9F5556"/>
    <w:multiLevelType w:val="hybridMultilevel"/>
    <w:tmpl w:val="8B98E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B26C70"/>
    <w:multiLevelType w:val="hybridMultilevel"/>
    <w:tmpl w:val="8D70A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1561244">
    <w:abstractNumId w:val="3"/>
  </w:num>
  <w:num w:numId="2" w16cid:durableId="451094119">
    <w:abstractNumId w:val="5"/>
  </w:num>
  <w:num w:numId="3" w16cid:durableId="1692679339">
    <w:abstractNumId w:val="2"/>
  </w:num>
  <w:num w:numId="4" w16cid:durableId="607783419">
    <w:abstractNumId w:val="4"/>
  </w:num>
  <w:num w:numId="5" w16cid:durableId="1972126572">
    <w:abstractNumId w:val="0"/>
  </w:num>
  <w:num w:numId="6" w16cid:durableId="639699043">
    <w:abstractNumId w:val="6"/>
  </w:num>
  <w:num w:numId="7" w16cid:durableId="651912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12BCE"/>
    <w:rsid w:val="0002032F"/>
    <w:rsid w:val="0002609F"/>
    <w:rsid w:val="00066956"/>
    <w:rsid w:val="0009271E"/>
    <w:rsid w:val="00096754"/>
    <w:rsid w:val="000B14E6"/>
    <w:rsid w:val="000C1F70"/>
    <w:rsid w:val="000C6EC8"/>
    <w:rsid w:val="000D0353"/>
    <w:rsid w:val="000E317F"/>
    <w:rsid w:val="000F4D28"/>
    <w:rsid w:val="000F4E76"/>
    <w:rsid w:val="00106859"/>
    <w:rsid w:val="001532FD"/>
    <w:rsid w:val="00192428"/>
    <w:rsid w:val="001C2A39"/>
    <w:rsid w:val="001C4DA1"/>
    <w:rsid w:val="001C5FF1"/>
    <w:rsid w:val="001D1E1D"/>
    <w:rsid w:val="00207DB8"/>
    <w:rsid w:val="00234493"/>
    <w:rsid w:val="00243D4D"/>
    <w:rsid w:val="0025287F"/>
    <w:rsid w:val="00262966"/>
    <w:rsid w:val="00296BCE"/>
    <w:rsid w:val="002B6E92"/>
    <w:rsid w:val="002D1562"/>
    <w:rsid w:val="002D36D9"/>
    <w:rsid w:val="002E4A56"/>
    <w:rsid w:val="00385372"/>
    <w:rsid w:val="003A3240"/>
    <w:rsid w:val="003B5413"/>
    <w:rsid w:val="003E1DAD"/>
    <w:rsid w:val="003E4D96"/>
    <w:rsid w:val="003E5FFE"/>
    <w:rsid w:val="003E7488"/>
    <w:rsid w:val="0046560B"/>
    <w:rsid w:val="00487636"/>
    <w:rsid w:val="0049216A"/>
    <w:rsid w:val="00493B3A"/>
    <w:rsid w:val="004F71E6"/>
    <w:rsid w:val="00523234"/>
    <w:rsid w:val="00533257"/>
    <w:rsid w:val="00544A83"/>
    <w:rsid w:val="00545ACE"/>
    <w:rsid w:val="00563E1E"/>
    <w:rsid w:val="005B348A"/>
    <w:rsid w:val="005C439A"/>
    <w:rsid w:val="005D0557"/>
    <w:rsid w:val="005E016C"/>
    <w:rsid w:val="005E0CF9"/>
    <w:rsid w:val="005E0E02"/>
    <w:rsid w:val="005E7839"/>
    <w:rsid w:val="00631CE2"/>
    <w:rsid w:val="00642D6F"/>
    <w:rsid w:val="00650248"/>
    <w:rsid w:val="00650AFF"/>
    <w:rsid w:val="00653279"/>
    <w:rsid w:val="006B3940"/>
    <w:rsid w:val="006C6402"/>
    <w:rsid w:val="006E6DEA"/>
    <w:rsid w:val="007026F7"/>
    <w:rsid w:val="00712CDC"/>
    <w:rsid w:val="007600B7"/>
    <w:rsid w:val="00783CF8"/>
    <w:rsid w:val="0078646D"/>
    <w:rsid w:val="0079779A"/>
    <w:rsid w:val="007C04F4"/>
    <w:rsid w:val="007D50AD"/>
    <w:rsid w:val="007D74A8"/>
    <w:rsid w:val="00855CF4"/>
    <w:rsid w:val="00884D0F"/>
    <w:rsid w:val="00890DC7"/>
    <w:rsid w:val="008E0FD9"/>
    <w:rsid w:val="008F6CE0"/>
    <w:rsid w:val="00933EB6"/>
    <w:rsid w:val="00937AB8"/>
    <w:rsid w:val="009827E8"/>
    <w:rsid w:val="0098360E"/>
    <w:rsid w:val="0099716B"/>
    <w:rsid w:val="009A2529"/>
    <w:rsid w:val="009E291B"/>
    <w:rsid w:val="00A36CFA"/>
    <w:rsid w:val="00A769FA"/>
    <w:rsid w:val="00A95F8B"/>
    <w:rsid w:val="00A96B9C"/>
    <w:rsid w:val="00AC467D"/>
    <w:rsid w:val="00AE478F"/>
    <w:rsid w:val="00AE66FE"/>
    <w:rsid w:val="00AE678B"/>
    <w:rsid w:val="00AF756B"/>
    <w:rsid w:val="00B11232"/>
    <w:rsid w:val="00B22A61"/>
    <w:rsid w:val="00B260D3"/>
    <w:rsid w:val="00B32158"/>
    <w:rsid w:val="00B36DD5"/>
    <w:rsid w:val="00B4247A"/>
    <w:rsid w:val="00B43BDE"/>
    <w:rsid w:val="00B83661"/>
    <w:rsid w:val="00B92ED4"/>
    <w:rsid w:val="00BA68D6"/>
    <w:rsid w:val="00BC44A2"/>
    <w:rsid w:val="00BC46C8"/>
    <w:rsid w:val="00BD19AC"/>
    <w:rsid w:val="00BE5955"/>
    <w:rsid w:val="00C45E09"/>
    <w:rsid w:val="00C477CA"/>
    <w:rsid w:val="00C54EED"/>
    <w:rsid w:val="00C62D86"/>
    <w:rsid w:val="00C67FA5"/>
    <w:rsid w:val="00C8104A"/>
    <w:rsid w:val="00CA1C1D"/>
    <w:rsid w:val="00CB35E9"/>
    <w:rsid w:val="00CF019A"/>
    <w:rsid w:val="00D11A5C"/>
    <w:rsid w:val="00D26B19"/>
    <w:rsid w:val="00D51CE8"/>
    <w:rsid w:val="00D52549"/>
    <w:rsid w:val="00D57FD3"/>
    <w:rsid w:val="00D71A5B"/>
    <w:rsid w:val="00DA250C"/>
    <w:rsid w:val="00DE4A8D"/>
    <w:rsid w:val="00DE7936"/>
    <w:rsid w:val="00DF66BF"/>
    <w:rsid w:val="00E35FA2"/>
    <w:rsid w:val="00E431D3"/>
    <w:rsid w:val="00E4652E"/>
    <w:rsid w:val="00E73039"/>
    <w:rsid w:val="00E84E8B"/>
    <w:rsid w:val="00E948B1"/>
    <w:rsid w:val="00E95AC5"/>
    <w:rsid w:val="00EB3991"/>
    <w:rsid w:val="00ED5846"/>
    <w:rsid w:val="00F2390B"/>
    <w:rsid w:val="00F27FC1"/>
    <w:rsid w:val="00F339DF"/>
    <w:rsid w:val="00F42C18"/>
    <w:rsid w:val="00F45D86"/>
    <w:rsid w:val="00F6023C"/>
    <w:rsid w:val="00F60E93"/>
    <w:rsid w:val="00F62E74"/>
    <w:rsid w:val="00F842FF"/>
    <w:rsid w:val="00FB760A"/>
    <w:rsid w:val="00FC356C"/>
    <w:rsid w:val="00FD5102"/>
    <w:rsid w:val="00FD68F9"/>
    <w:rsid w:val="00FE2F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A0843"/>
  <w15:chartTrackingRefBased/>
  <w15:docId w15:val="{6795F930-3D1E-45BF-96C4-A0896326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table" w:styleId="TableGrid">
    <w:name w:val="Table Grid"/>
    <w:basedOn w:val="TableNormal"/>
    <w:rsid w:val="00465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1C4DA1"/>
    <w:rPr>
      <w:rFonts w:ascii="Courier New" w:hAnsi="Courier New" w:cs="Courier New"/>
      <w:lang w:eastAsia="en-US"/>
    </w:rPr>
  </w:style>
  <w:style w:type="character" w:styleId="Strong">
    <w:name w:val="Strong"/>
    <w:basedOn w:val="DefaultParagraphFont"/>
    <w:uiPriority w:val="22"/>
    <w:qFormat/>
    <w:rsid w:val="005E0CF9"/>
    <w:rPr>
      <w:b/>
      <w:bCs/>
    </w:rPr>
  </w:style>
  <w:style w:type="paragraph" w:styleId="Revision">
    <w:name w:val="Revision"/>
    <w:hidden/>
    <w:uiPriority w:val="99"/>
    <w:semiHidden/>
    <w:rsid w:val="00234493"/>
    <w:rPr>
      <w:sz w:val="24"/>
      <w:szCs w:val="24"/>
      <w:lang w:eastAsia="en-US"/>
    </w:rPr>
  </w:style>
  <w:style w:type="paragraph" w:styleId="Header">
    <w:name w:val="header"/>
    <w:basedOn w:val="Normal"/>
    <w:link w:val="HeaderChar"/>
    <w:rsid w:val="00E95AC5"/>
    <w:pPr>
      <w:tabs>
        <w:tab w:val="center" w:pos="4680"/>
        <w:tab w:val="right" w:pos="9360"/>
      </w:tabs>
    </w:pPr>
  </w:style>
  <w:style w:type="character" w:customStyle="1" w:styleId="HeaderChar">
    <w:name w:val="Header Char"/>
    <w:basedOn w:val="DefaultParagraphFont"/>
    <w:link w:val="Header"/>
    <w:rsid w:val="00E95AC5"/>
    <w:rPr>
      <w:sz w:val="24"/>
      <w:szCs w:val="24"/>
      <w:lang w:eastAsia="en-US"/>
    </w:rPr>
  </w:style>
  <w:style w:type="paragraph" w:styleId="Footer">
    <w:name w:val="footer"/>
    <w:basedOn w:val="Normal"/>
    <w:link w:val="FooterChar"/>
    <w:rsid w:val="00E95AC5"/>
    <w:pPr>
      <w:tabs>
        <w:tab w:val="center" w:pos="4680"/>
        <w:tab w:val="right" w:pos="9360"/>
      </w:tabs>
    </w:pPr>
  </w:style>
  <w:style w:type="character" w:customStyle="1" w:styleId="FooterChar">
    <w:name w:val="Footer Char"/>
    <w:basedOn w:val="DefaultParagraphFont"/>
    <w:link w:val="Footer"/>
    <w:rsid w:val="00E95AC5"/>
    <w:rPr>
      <w:sz w:val="24"/>
      <w:szCs w:val="24"/>
      <w:lang w:eastAsia="en-US"/>
    </w:rPr>
  </w:style>
  <w:style w:type="character" w:styleId="UnresolvedMention">
    <w:name w:val="Unresolved Mention"/>
    <w:basedOn w:val="DefaultParagraphFont"/>
    <w:uiPriority w:val="99"/>
    <w:semiHidden/>
    <w:unhideWhenUsed/>
    <w:rsid w:val="00DF6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7398">
      <w:bodyDiv w:val="1"/>
      <w:marLeft w:val="0"/>
      <w:marRight w:val="0"/>
      <w:marTop w:val="0"/>
      <w:marBottom w:val="0"/>
      <w:divBdr>
        <w:top w:val="none" w:sz="0" w:space="0" w:color="auto"/>
        <w:left w:val="none" w:sz="0" w:space="0" w:color="auto"/>
        <w:bottom w:val="none" w:sz="0" w:space="0" w:color="auto"/>
        <w:right w:val="none" w:sz="0" w:space="0" w:color="auto"/>
      </w:divBdr>
    </w:div>
    <w:div w:id="695010410">
      <w:bodyDiv w:val="1"/>
      <w:marLeft w:val="0"/>
      <w:marRight w:val="0"/>
      <w:marTop w:val="0"/>
      <w:marBottom w:val="0"/>
      <w:divBdr>
        <w:top w:val="none" w:sz="0" w:space="0" w:color="auto"/>
        <w:left w:val="none" w:sz="0" w:space="0" w:color="auto"/>
        <w:bottom w:val="none" w:sz="0" w:space="0" w:color="auto"/>
        <w:right w:val="none" w:sz="0" w:space="0" w:color="auto"/>
      </w:divBdr>
    </w:div>
    <w:div w:id="783380844">
      <w:bodyDiv w:val="1"/>
      <w:marLeft w:val="0"/>
      <w:marRight w:val="0"/>
      <w:marTop w:val="0"/>
      <w:marBottom w:val="0"/>
      <w:divBdr>
        <w:top w:val="none" w:sz="0" w:space="0" w:color="auto"/>
        <w:left w:val="none" w:sz="0" w:space="0" w:color="auto"/>
        <w:bottom w:val="none" w:sz="0" w:space="0" w:color="auto"/>
        <w:right w:val="none" w:sz="0" w:space="0" w:color="auto"/>
      </w:divBdr>
    </w:div>
    <w:div w:id="1468473852">
      <w:bodyDiv w:val="1"/>
      <w:marLeft w:val="0"/>
      <w:marRight w:val="0"/>
      <w:marTop w:val="0"/>
      <w:marBottom w:val="0"/>
      <w:divBdr>
        <w:top w:val="none" w:sz="0" w:space="0" w:color="auto"/>
        <w:left w:val="none" w:sz="0" w:space="0" w:color="auto"/>
        <w:bottom w:val="none" w:sz="0" w:space="0" w:color="auto"/>
        <w:right w:val="none" w:sz="0" w:space="0" w:color="auto"/>
      </w:divBdr>
    </w:div>
    <w:div w:id="1597128484">
      <w:bodyDiv w:val="1"/>
      <w:marLeft w:val="0"/>
      <w:marRight w:val="0"/>
      <w:marTop w:val="0"/>
      <w:marBottom w:val="0"/>
      <w:divBdr>
        <w:top w:val="none" w:sz="0" w:space="0" w:color="auto"/>
        <w:left w:val="none" w:sz="0" w:space="0" w:color="auto"/>
        <w:bottom w:val="none" w:sz="0" w:space="0" w:color="auto"/>
        <w:right w:val="none" w:sz="0" w:space="0" w:color="auto"/>
      </w:divBdr>
    </w:div>
    <w:div w:id="1900751524">
      <w:bodyDiv w:val="1"/>
      <w:marLeft w:val="0"/>
      <w:marRight w:val="0"/>
      <w:marTop w:val="0"/>
      <w:marBottom w:val="0"/>
      <w:divBdr>
        <w:top w:val="none" w:sz="0" w:space="0" w:color="auto"/>
        <w:left w:val="none" w:sz="0" w:space="0" w:color="auto"/>
        <w:bottom w:val="none" w:sz="0" w:space="0" w:color="auto"/>
        <w:right w:val="none" w:sz="0" w:space="0" w:color="auto"/>
      </w:divBdr>
    </w:div>
    <w:div w:id="197135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r.washington.edu/dar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atricia.L.Madson@usace.army.mil" TargetMode="External"/><Relationship Id="rId4" Type="http://schemas.openxmlformats.org/officeDocument/2006/relationships/webSettings" Target="webSettings.xml"/><Relationship Id="rId9" Type="http://schemas.openxmlformats.org/officeDocument/2006/relationships/hyperlink" Target="mailto:Jaselyn.A.Owens@usace.army.mi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6704</CharactersWithSpaces>
  <SharedDoc>false</SharedDoc>
  <HLinks>
    <vt:vector size="12" baseType="variant">
      <vt:variant>
        <vt:i4>983139</vt:i4>
      </vt:variant>
      <vt:variant>
        <vt:i4>6</vt:i4>
      </vt:variant>
      <vt:variant>
        <vt:i4>0</vt:i4>
      </vt:variant>
      <vt:variant>
        <vt:i4>5</vt:i4>
      </vt:variant>
      <vt:variant>
        <vt:lpwstr>mailto:Andrew.G.Derugin@usace.army.mil</vt:lpwstr>
      </vt:variant>
      <vt:variant>
        <vt:lpwstr/>
      </vt:variant>
      <vt:variant>
        <vt:i4>131190</vt:i4>
      </vt:variant>
      <vt:variant>
        <vt:i4>3</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Madson, Patricia L CIV USARMY CENWP (USA)</cp:lastModifiedBy>
  <cp:revision>5</cp:revision>
  <dcterms:created xsi:type="dcterms:W3CDTF">2025-02-12T21:34:00Z</dcterms:created>
  <dcterms:modified xsi:type="dcterms:W3CDTF">2025-02-19T16:51:00Z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